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35C74668">
        <w:trPr>
          <w:cantSplit/>
        </w:trPr>
        <w:tc>
          <w:tcPr>
            <w:tcW w:w="10423" w:type="dxa"/>
            <w:gridSpan w:val="2"/>
            <w:shd w:val="clear" w:color="auto" w:fill="auto"/>
          </w:tcPr>
          <w:p w14:paraId="3FDEDF14" w14:textId="2EE8802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25569A">
              <w:rPr>
                <w:sz w:val="64"/>
              </w:rPr>
              <w:t>TS</w:t>
            </w:r>
            <w:bookmarkEnd w:id="1"/>
            <w:r w:rsidRPr="0025569A">
              <w:rPr>
                <w:sz w:val="64"/>
              </w:rPr>
              <w:t xml:space="preserve"> </w:t>
            </w:r>
            <w:bookmarkStart w:id="2" w:name="specNumber"/>
            <w:r w:rsidR="0025569A" w:rsidRPr="0025569A">
              <w:rPr>
                <w:sz w:val="64"/>
              </w:rPr>
              <w:t>26</w:t>
            </w:r>
            <w:r w:rsidRPr="0025569A">
              <w:rPr>
                <w:sz w:val="64"/>
              </w:rPr>
              <w:t>.</w:t>
            </w:r>
            <w:r w:rsidR="0025569A" w:rsidRPr="0025569A">
              <w:rPr>
                <w:sz w:val="64"/>
              </w:rPr>
              <w:t>254</w:t>
            </w:r>
            <w:bookmarkEnd w:id="2"/>
            <w:r w:rsidRPr="00AE6164">
              <w:rPr>
                <w:sz w:val="64"/>
              </w:rPr>
              <w:t xml:space="preserve"> </w:t>
            </w:r>
            <w:r w:rsidRPr="00AE6164">
              <w:t>V</w:t>
            </w:r>
            <w:r w:rsidR="0025569A">
              <w:t>0.</w:t>
            </w:r>
            <w:r w:rsidR="000B2D63">
              <w:t>0</w:t>
            </w:r>
            <w:r w:rsidR="0025569A">
              <w:t>.</w:t>
            </w:r>
            <w:r w:rsidR="00AB5DE4">
              <w:t>1</w:t>
            </w:r>
            <w:r w:rsidRPr="00AE6164">
              <w:t xml:space="preserve"> </w:t>
            </w:r>
            <w:r w:rsidRPr="00AE6164">
              <w:rPr>
                <w:sz w:val="32"/>
              </w:rPr>
              <w:t>(</w:t>
            </w:r>
            <w:r w:rsidR="0025569A">
              <w:rPr>
                <w:sz w:val="32"/>
              </w:rPr>
              <w:t>2023-11</w:t>
            </w:r>
            <w:r w:rsidRPr="00AE6164">
              <w:rPr>
                <w:sz w:val="32"/>
              </w:rPr>
              <w:t>)</w:t>
            </w:r>
          </w:p>
        </w:tc>
      </w:tr>
      <w:tr w:rsidR="004F0988" w14:paraId="0FFD4F19" w14:textId="77777777" w:rsidTr="35C74668">
        <w:trPr>
          <w:cantSplit/>
          <w:trHeight w:hRule="exact" w:val="1134"/>
        </w:trPr>
        <w:tc>
          <w:tcPr>
            <w:tcW w:w="10423" w:type="dxa"/>
            <w:gridSpan w:val="2"/>
            <w:shd w:val="clear" w:color="auto" w:fill="auto"/>
          </w:tcPr>
          <w:p w14:paraId="462B8E42" w14:textId="2FEF2BA7" w:rsidR="00BA4B8D" w:rsidRDefault="004F0988" w:rsidP="00541E62">
            <w:pPr>
              <w:pStyle w:val="ZB"/>
              <w:framePr w:w="0" w:hRule="auto" w:wrap="auto" w:vAnchor="margin" w:hAnchor="text" w:yAlign="inline"/>
            </w:pPr>
            <w:r w:rsidRPr="004D3578">
              <w:t xml:space="preserve">Technical </w:t>
            </w:r>
            <w:bookmarkStart w:id="3" w:name="spectype2"/>
            <w:r w:rsidRPr="0025569A">
              <w:t>Specification</w:t>
            </w:r>
            <w:bookmarkEnd w:id="3"/>
            <w:r w:rsidR="00BA4B8D">
              <w:br/>
            </w:r>
          </w:p>
        </w:tc>
      </w:tr>
      <w:tr w:rsidR="00AE6164" w:rsidRPr="00AE6164" w14:paraId="717C4EBE" w14:textId="77777777" w:rsidTr="35C74668">
        <w:trPr>
          <w:cantSplit/>
          <w:trHeight w:hRule="exact" w:val="3686"/>
        </w:trPr>
        <w:tc>
          <w:tcPr>
            <w:tcW w:w="10423" w:type="dxa"/>
            <w:gridSpan w:val="2"/>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CEAA207" w:rsidR="004F0988" w:rsidRPr="00E24419" w:rsidRDefault="004F0988" w:rsidP="00133525">
            <w:pPr>
              <w:pStyle w:val="ZT"/>
              <w:framePr w:wrap="auto" w:hAnchor="text" w:yAlign="inline"/>
            </w:pPr>
            <w:r w:rsidRPr="00AE6164">
              <w:t xml:space="preserve">Technical Specification Group </w:t>
            </w:r>
            <w:bookmarkStart w:id="4" w:name="specTitle"/>
            <w:r w:rsidR="00912408" w:rsidRPr="00A02D91">
              <w:rPr>
                <w:lang w:val="en-US"/>
              </w:rPr>
              <w:t>Services and System Aspects</w:t>
            </w:r>
            <w:r w:rsidRPr="00E24419">
              <w:t>;</w:t>
            </w:r>
          </w:p>
          <w:p w14:paraId="211669E9" w14:textId="56DE6280" w:rsidR="004F0988" w:rsidRPr="00E24419" w:rsidRDefault="00A40D4C" w:rsidP="00133525">
            <w:pPr>
              <w:pStyle w:val="ZT"/>
              <w:framePr w:wrap="auto" w:hAnchor="text" w:yAlign="inline"/>
            </w:pPr>
            <w:r w:rsidRPr="00E24419">
              <w:rPr>
                <w:lang w:val="en-US"/>
              </w:rPr>
              <w:t>Codec for Immersive Voice and Audio Services</w:t>
            </w:r>
            <w:r w:rsidR="004F0988" w:rsidRPr="00E24419">
              <w:t>;</w:t>
            </w:r>
          </w:p>
          <w:p w14:paraId="1166B545" w14:textId="61B59938" w:rsidR="00E24419" w:rsidRPr="00E24419" w:rsidRDefault="00A40D4C" w:rsidP="00E24419">
            <w:pPr>
              <w:pStyle w:val="ZT"/>
              <w:framePr w:wrap="auto" w:hAnchor="text" w:yAlign="inline"/>
            </w:pPr>
            <w:r w:rsidRPr="00E24419">
              <w:t>Render</w:t>
            </w:r>
            <w:bookmarkEnd w:id="4"/>
            <w:r w:rsidR="00611E44">
              <w:t>ing</w:t>
            </w:r>
          </w:p>
          <w:p w14:paraId="04CAC1E0" w14:textId="6EA37FB2" w:rsidR="004F0988" w:rsidRPr="00AE6164" w:rsidRDefault="004F0988" w:rsidP="00E24419">
            <w:pPr>
              <w:pStyle w:val="ZT"/>
              <w:framePr w:wrap="auto" w:hAnchor="text" w:yAlign="inline"/>
              <w:rPr>
                <w:i/>
                <w:sz w:val="28"/>
              </w:rPr>
            </w:pPr>
            <w:r w:rsidRPr="00E24419">
              <w:t>(</w:t>
            </w:r>
            <w:r w:rsidRPr="00E24419">
              <w:rPr>
                <w:rStyle w:val="ZGSM"/>
              </w:rPr>
              <w:t xml:space="preserve">Release </w:t>
            </w:r>
            <w:bookmarkStart w:id="5" w:name="specRelease"/>
            <w:r w:rsidR="000270B9" w:rsidRPr="00E24419">
              <w:rPr>
                <w:rStyle w:val="ZGSM"/>
              </w:rPr>
              <w:t>18</w:t>
            </w:r>
            <w:bookmarkEnd w:id="5"/>
            <w:r w:rsidRPr="00E24419">
              <w:t>)</w:t>
            </w:r>
          </w:p>
        </w:tc>
      </w:tr>
      <w:tr w:rsidR="00670CF4" w:rsidRPr="00AE6164" w14:paraId="0B3A7FFE" w14:textId="77777777" w:rsidTr="35C74668">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35C74668">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5pt" o:ole="">
                  <v:imagedata r:id="rId11" o:title=""/>
                </v:shape>
                <o:OLEObject Type="Embed" ProgID="Word.Picture.8" ShapeID="_x0000_i1025" DrawAspect="Content" ObjectID="_1760914676" r:id="rId12"/>
              </w:object>
            </w:r>
          </w:p>
        </w:tc>
        <w:bookmarkStart w:id="7" w:name="_MON_1710316168"/>
        <w:bookmarkEnd w:id="7"/>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25pt;height:74.25pt" o:ole="">
                  <v:imagedata r:id="rId13" o:title=""/>
                </v:shape>
                <o:OLEObject Type="Embed" ProgID="Word.Picture.8" ShapeID="_x0000_i1026" DrawAspect="Content" ObjectID="_1760914677" r:id="rId14"/>
              </w:object>
            </w:r>
          </w:p>
        </w:tc>
      </w:tr>
      <w:tr w:rsidR="000270B9" w:rsidRPr="00AE6164" w14:paraId="6092823F" w14:textId="77777777" w:rsidTr="35C74668">
        <w:trPr>
          <w:cantSplit/>
          <w:trHeight w:hRule="exact" w:val="5783"/>
        </w:trPr>
        <w:tc>
          <w:tcPr>
            <w:tcW w:w="10423" w:type="dxa"/>
            <w:gridSpan w:val="2"/>
            <w:shd w:val="clear" w:color="auto" w:fill="auto"/>
          </w:tcPr>
          <w:p w14:paraId="076C4B54" w14:textId="1CB42C44" w:rsidR="000270B9" w:rsidRPr="000270B9" w:rsidRDefault="000270B9" w:rsidP="000270B9">
            <w:pPr>
              <w:pStyle w:val="TAL"/>
            </w:pPr>
          </w:p>
        </w:tc>
      </w:tr>
      <w:tr w:rsidR="000270B9" w:rsidRPr="000270B9" w14:paraId="4E59D888" w14:textId="77777777" w:rsidTr="35C74668">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1" w:name="copyrightDate"/>
            <w:r w:rsidRPr="00844D74">
              <w:rPr>
                <w:noProof/>
                <w:sz w:val="18"/>
              </w:rPr>
              <w:t>2</w:t>
            </w:r>
            <w:r w:rsidR="008E2D68" w:rsidRPr="00844D74">
              <w:rPr>
                <w:noProof/>
                <w:sz w:val="18"/>
              </w:rPr>
              <w:t>02</w:t>
            </w:r>
            <w:r w:rsidR="00C6688B" w:rsidRPr="00844D74">
              <w:rPr>
                <w:noProof/>
                <w:sz w:val="18"/>
              </w:rPr>
              <w:t>3</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Default="00080512" w:rsidP="007E2272">
      <w:pPr>
        <w:pStyle w:val="TT"/>
        <w:numPr>
          <w:ilvl w:val="0"/>
          <w:numId w:val="0"/>
        </w:numPr>
      </w:pPr>
      <w:r w:rsidRPr="004D3578">
        <w:br w:type="page"/>
      </w:r>
      <w:bookmarkStart w:id="13" w:name="tableOfContents"/>
      <w:bookmarkEnd w:id="13"/>
      <w:r w:rsidRPr="004D3578">
        <w:lastRenderedPageBreak/>
        <w:t>Contents</w:t>
      </w:r>
    </w:p>
    <w:p w14:paraId="6C616B66" w14:textId="3EA8DAEB" w:rsidR="006C74B5" w:rsidRDefault="00290F0F">
      <w:pPr>
        <w:pStyle w:val="TOC1"/>
        <w:rPr>
          <w:rFonts w:asciiTheme="minorHAnsi" w:eastAsiaTheme="minorEastAsia" w:hAnsiTheme="minorHAnsi" w:cstheme="minorBidi"/>
          <w:noProof/>
          <w:kern w:val="2"/>
          <w:szCs w:val="22"/>
          <w:lang w:val="en-NL" w:eastAsia="en-NL"/>
          <w14:ligatures w14:val="standardContextual"/>
        </w:rPr>
      </w:pPr>
      <w:r>
        <w:fldChar w:fldCharType="begin"/>
      </w:r>
      <w:r>
        <w:instrText xml:space="preserve"> TOC \o "1-9" </w:instrText>
      </w:r>
      <w:r>
        <w:fldChar w:fldCharType="separate"/>
      </w:r>
      <w:r w:rsidR="006C74B5">
        <w:rPr>
          <w:noProof/>
        </w:rPr>
        <w:t>Foreword</w:t>
      </w:r>
      <w:r w:rsidR="006C74B5">
        <w:rPr>
          <w:noProof/>
        </w:rPr>
        <w:tab/>
      </w:r>
      <w:r w:rsidR="006C74B5">
        <w:rPr>
          <w:noProof/>
        </w:rPr>
        <w:fldChar w:fldCharType="begin"/>
      </w:r>
      <w:r w:rsidR="006C74B5">
        <w:rPr>
          <w:noProof/>
        </w:rPr>
        <w:instrText xml:space="preserve"> PAGEREF _Toc150289726 \h </w:instrText>
      </w:r>
      <w:r w:rsidR="006C74B5">
        <w:rPr>
          <w:noProof/>
        </w:rPr>
      </w:r>
      <w:r w:rsidR="006C74B5">
        <w:rPr>
          <w:noProof/>
        </w:rPr>
        <w:fldChar w:fldCharType="separate"/>
      </w:r>
      <w:r w:rsidR="006C74B5">
        <w:rPr>
          <w:noProof/>
        </w:rPr>
        <w:t>4</w:t>
      </w:r>
      <w:r w:rsidR="006C74B5">
        <w:rPr>
          <w:noProof/>
        </w:rPr>
        <w:fldChar w:fldCharType="end"/>
      </w:r>
    </w:p>
    <w:p w14:paraId="7062282E" w14:textId="6DB5A5D6"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Introduction</w:t>
      </w:r>
      <w:r>
        <w:rPr>
          <w:noProof/>
        </w:rPr>
        <w:tab/>
      </w:r>
      <w:r>
        <w:rPr>
          <w:noProof/>
        </w:rPr>
        <w:fldChar w:fldCharType="begin"/>
      </w:r>
      <w:r>
        <w:rPr>
          <w:noProof/>
        </w:rPr>
        <w:instrText xml:space="preserve"> PAGEREF _Toc150289727 \h </w:instrText>
      </w:r>
      <w:r>
        <w:rPr>
          <w:noProof/>
        </w:rPr>
      </w:r>
      <w:r>
        <w:rPr>
          <w:noProof/>
        </w:rPr>
        <w:fldChar w:fldCharType="separate"/>
      </w:r>
      <w:r>
        <w:rPr>
          <w:noProof/>
        </w:rPr>
        <w:t>5</w:t>
      </w:r>
      <w:r>
        <w:rPr>
          <w:noProof/>
        </w:rPr>
        <w:fldChar w:fldCharType="end"/>
      </w:r>
    </w:p>
    <w:p w14:paraId="00AC5DEF" w14:textId="076E9D27"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1</w:t>
      </w:r>
      <w:r>
        <w:rPr>
          <w:rFonts w:asciiTheme="minorHAnsi" w:eastAsiaTheme="minorEastAsia" w:hAnsiTheme="minorHAnsi" w:cstheme="minorBidi"/>
          <w:noProof/>
          <w:kern w:val="2"/>
          <w:szCs w:val="22"/>
          <w:lang w:val="en-NL" w:eastAsia="en-NL"/>
          <w14:ligatures w14:val="standardContextual"/>
        </w:rPr>
        <w:tab/>
      </w:r>
      <w:r>
        <w:rPr>
          <w:noProof/>
        </w:rPr>
        <w:t>Scope</w:t>
      </w:r>
      <w:r>
        <w:rPr>
          <w:noProof/>
        </w:rPr>
        <w:tab/>
      </w:r>
      <w:r>
        <w:rPr>
          <w:noProof/>
        </w:rPr>
        <w:fldChar w:fldCharType="begin"/>
      </w:r>
      <w:r>
        <w:rPr>
          <w:noProof/>
        </w:rPr>
        <w:instrText xml:space="preserve"> PAGEREF _Toc150289728 \h </w:instrText>
      </w:r>
      <w:r>
        <w:rPr>
          <w:noProof/>
        </w:rPr>
      </w:r>
      <w:r>
        <w:rPr>
          <w:noProof/>
        </w:rPr>
        <w:fldChar w:fldCharType="separate"/>
      </w:r>
      <w:r>
        <w:rPr>
          <w:noProof/>
        </w:rPr>
        <w:t>6</w:t>
      </w:r>
      <w:r>
        <w:rPr>
          <w:noProof/>
        </w:rPr>
        <w:fldChar w:fldCharType="end"/>
      </w:r>
    </w:p>
    <w:p w14:paraId="6F9C389E" w14:textId="32597167"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2</w:t>
      </w:r>
      <w:r>
        <w:rPr>
          <w:rFonts w:asciiTheme="minorHAnsi" w:eastAsiaTheme="minorEastAsia" w:hAnsiTheme="minorHAnsi" w:cstheme="minorBidi"/>
          <w:noProof/>
          <w:kern w:val="2"/>
          <w:szCs w:val="22"/>
          <w:lang w:val="en-NL" w:eastAsia="en-NL"/>
          <w14:ligatures w14:val="standardContextual"/>
        </w:rPr>
        <w:tab/>
      </w:r>
      <w:r>
        <w:rPr>
          <w:noProof/>
        </w:rPr>
        <w:t>References</w:t>
      </w:r>
      <w:r>
        <w:rPr>
          <w:noProof/>
        </w:rPr>
        <w:tab/>
      </w:r>
      <w:r>
        <w:rPr>
          <w:noProof/>
        </w:rPr>
        <w:fldChar w:fldCharType="begin"/>
      </w:r>
      <w:r>
        <w:rPr>
          <w:noProof/>
        </w:rPr>
        <w:instrText xml:space="preserve"> PAGEREF _Toc150289729 \h </w:instrText>
      </w:r>
      <w:r>
        <w:rPr>
          <w:noProof/>
        </w:rPr>
      </w:r>
      <w:r>
        <w:rPr>
          <w:noProof/>
        </w:rPr>
        <w:fldChar w:fldCharType="separate"/>
      </w:r>
      <w:r>
        <w:rPr>
          <w:noProof/>
        </w:rPr>
        <w:t>6</w:t>
      </w:r>
      <w:r>
        <w:rPr>
          <w:noProof/>
        </w:rPr>
        <w:fldChar w:fldCharType="end"/>
      </w:r>
    </w:p>
    <w:p w14:paraId="5734F857" w14:textId="1061BAF0"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3</w:t>
      </w:r>
      <w:r>
        <w:rPr>
          <w:rFonts w:asciiTheme="minorHAnsi" w:eastAsiaTheme="minorEastAsia" w:hAnsiTheme="minorHAnsi" w:cstheme="minorBidi"/>
          <w:noProof/>
          <w:kern w:val="2"/>
          <w:szCs w:val="22"/>
          <w:lang w:val="en-NL" w:eastAsia="en-NL"/>
          <w14:ligatures w14:val="standardContextual"/>
        </w:rPr>
        <w:tab/>
      </w:r>
      <w:r>
        <w:rPr>
          <w:noProof/>
        </w:rPr>
        <w:t>Definitions of terms, symbols and abbreviations</w:t>
      </w:r>
      <w:r>
        <w:rPr>
          <w:noProof/>
        </w:rPr>
        <w:tab/>
      </w:r>
      <w:r>
        <w:rPr>
          <w:noProof/>
        </w:rPr>
        <w:fldChar w:fldCharType="begin"/>
      </w:r>
      <w:r>
        <w:rPr>
          <w:noProof/>
        </w:rPr>
        <w:instrText xml:space="preserve"> PAGEREF _Toc150289730 \h </w:instrText>
      </w:r>
      <w:r>
        <w:rPr>
          <w:noProof/>
        </w:rPr>
      </w:r>
      <w:r>
        <w:rPr>
          <w:noProof/>
        </w:rPr>
        <w:fldChar w:fldCharType="separate"/>
      </w:r>
      <w:r>
        <w:rPr>
          <w:noProof/>
        </w:rPr>
        <w:t>6</w:t>
      </w:r>
      <w:r>
        <w:rPr>
          <w:noProof/>
        </w:rPr>
        <w:fldChar w:fldCharType="end"/>
      </w:r>
    </w:p>
    <w:p w14:paraId="2627F90C" w14:textId="34E18E90"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3.1</w:t>
      </w:r>
      <w:r>
        <w:rPr>
          <w:rFonts w:asciiTheme="minorHAnsi" w:eastAsiaTheme="minorEastAsia" w:hAnsiTheme="minorHAnsi" w:cstheme="minorBidi"/>
          <w:noProof/>
          <w:kern w:val="2"/>
          <w:sz w:val="22"/>
          <w:szCs w:val="22"/>
          <w:lang w:val="en-NL" w:eastAsia="en-NL"/>
          <w14:ligatures w14:val="standardContextual"/>
        </w:rPr>
        <w:tab/>
      </w:r>
      <w:r>
        <w:rPr>
          <w:noProof/>
        </w:rPr>
        <w:t>Terms</w:t>
      </w:r>
      <w:r>
        <w:rPr>
          <w:noProof/>
        </w:rPr>
        <w:tab/>
      </w:r>
      <w:r>
        <w:rPr>
          <w:noProof/>
        </w:rPr>
        <w:fldChar w:fldCharType="begin"/>
      </w:r>
      <w:r>
        <w:rPr>
          <w:noProof/>
        </w:rPr>
        <w:instrText xml:space="preserve"> PAGEREF _Toc150289731 \h </w:instrText>
      </w:r>
      <w:r>
        <w:rPr>
          <w:noProof/>
        </w:rPr>
      </w:r>
      <w:r>
        <w:rPr>
          <w:noProof/>
        </w:rPr>
        <w:fldChar w:fldCharType="separate"/>
      </w:r>
      <w:r>
        <w:rPr>
          <w:noProof/>
        </w:rPr>
        <w:t>6</w:t>
      </w:r>
      <w:r>
        <w:rPr>
          <w:noProof/>
        </w:rPr>
        <w:fldChar w:fldCharType="end"/>
      </w:r>
    </w:p>
    <w:p w14:paraId="668A1A39" w14:textId="456B2B9F"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3.2</w:t>
      </w:r>
      <w:r>
        <w:rPr>
          <w:rFonts w:asciiTheme="minorHAnsi" w:eastAsiaTheme="minorEastAsia" w:hAnsiTheme="minorHAnsi" w:cstheme="minorBidi"/>
          <w:noProof/>
          <w:kern w:val="2"/>
          <w:sz w:val="22"/>
          <w:szCs w:val="22"/>
          <w:lang w:val="en-NL" w:eastAsia="en-NL"/>
          <w14:ligatures w14:val="standardContextual"/>
        </w:rPr>
        <w:tab/>
      </w:r>
      <w:r>
        <w:rPr>
          <w:noProof/>
        </w:rPr>
        <w:t>Symbols</w:t>
      </w:r>
      <w:r>
        <w:rPr>
          <w:noProof/>
        </w:rPr>
        <w:tab/>
      </w:r>
      <w:r>
        <w:rPr>
          <w:noProof/>
        </w:rPr>
        <w:fldChar w:fldCharType="begin"/>
      </w:r>
      <w:r>
        <w:rPr>
          <w:noProof/>
        </w:rPr>
        <w:instrText xml:space="preserve"> PAGEREF _Toc150289732 \h </w:instrText>
      </w:r>
      <w:r>
        <w:rPr>
          <w:noProof/>
        </w:rPr>
      </w:r>
      <w:r>
        <w:rPr>
          <w:noProof/>
        </w:rPr>
        <w:fldChar w:fldCharType="separate"/>
      </w:r>
      <w:r>
        <w:rPr>
          <w:noProof/>
        </w:rPr>
        <w:t>6</w:t>
      </w:r>
      <w:r>
        <w:rPr>
          <w:noProof/>
        </w:rPr>
        <w:fldChar w:fldCharType="end"/>
      </w:r>
    </w:p>
    <w:p w14:paraId="5B1CE6E1" w14:textId="39375B98"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3.3</w:t>
      </w:r>
      <w:r>
        <w:rPr>
          <w:rFonts w:asciiTheme="minorHAnsi" w:eastAsiaTheme="minorEastAsia" w:hAnsiTheme="minorHAnsi" w:cstheme="minorBidi"/>
          <w:noProof/>
          <w:kern w:val="2"/>
          <w:sz w:val="22"/>
          <w:szCs w:val="22"/>
          <w:lang w:val="en-NL" w:eastAsia="en-NL"/>
          <w14:ligatures w14:val="standardContextual"/>
        </w:rPr>
        <w:tab/>
      </w:r>
      <w:r>
        <w:rPr>
          <w:noProof/>
        </w:rPr>
        <w:t>Abbreviations</w:t>
      </w:r>
      <w:r>
        <w:rPr>
          <w:noProof/>
        </w:rPr>
        <w:tab/>
      </w:r>
      <w:r>
        <w:rPr>
          <w:noProof/>
        </w:rPr>
        <w:fldChar w:fldCharType="begin"/>
      </w:r>
      <w:r>
        <w:rPr>
          <w:noProof/>
        </w:rPr>
        <w:instrText xml:space="preserve"> PAGEREF _Toc150289733 \h </w:instrText>
      </w:r>
      <w:r>
        <w:rPr>
          <w:noProof/>
        </w:rPr>
      </w:r>
      <w:r>
        <w:rPr>
          <w:noProof/>
        </w:rPr>
        <w:fldChar w:fldCharType="separate"/>
      </w:r>
      <w:r>
        <w:rPr>
          <w:noProof/>
        </w:rPr>
        <w:t>6</w:t>
      </w:r>
      <w:r>
        <w:rPr>
          <w:noProof/>
        </w:rPr>
        <w:fldChar w:fldCharType="end"/>
      </w:r>
    </w:p>
    <w:p w14:paraId="7ED22E56" w14:textId="20F80596"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4</w:t>
      </w:r>
      <w:r>
        <w:rPr>
          <w:rFonts w:asciiTheme="minorHAnsi" w:eastAsiaTheme="minorEastAsia" w:hAnsiTheme="minorHAnsi" w:cstheme="minorBidi"/>
          <w:noProof/>
          <w:kern w:val="2"/>
          <w:szCs w:val="22"/>
          <w:lang w:val="en-NL" w:eastAsia="en-NL"/>
          <w14:ligatures w14:val="standardContextual"/>
        </w:rPr>
        <w:tab/>
      </w:r>
      <w:r>
        <w:rPr>
          <w:noProof/>
        </w:rPr>
        <w:t>General</w:t>
      </w:r>
      <w:r>
        <w:rPr>
          <w:noProof/>
        </w:rPr>
        <w:tab/>
      </w:r>
      <w:r>
        <w:rPr>
          <w:noProof/>
        </w:rPr>
        <w:fldChar w:fldCharType="begin"/>
      </w:r>
      <w:r>
        <w:rPr>
          <w:noProof/>
        </w:rPr>
        <w:instrText xml:space="preserve"> PAGEREF _Toc150289734 \h </w:instrText>
      </w:r>
      <w:r>
        <w:rPr>
          <w:noProof/>
        </w:rPr>
      </w:r>
      <w:r>
        <w:rPr>
          <w:noProof/>
        </w:rPr>
        <w:fldChar w:fldCharType="separate"/>
      </w:r>
      <w:r>
        <w:rPr>
          <w:noProof/>
        </w:rPr>
        <w:t>7</w:t>
      </w:r>
      <w:r>
        <w:rPr>
          <w:noProof/>
        </w:rPr>
        <w:fldChar w:fldCharType="end"/>
      </w:r>
    </w:p>
    <w:p w14:paraId="604888F5" w14:textId="52EC8420"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4.1</w:t>
      </w:r>
      <w:r>
        <w:rPr>
          <w:rFonts w:asciiTheme="minorHAnsi" w:eastAsiaTheme="minorEastAsia" w:hAnsiTheme="minorHAnsi" w:cstheme="minorBidi"/>
          <w:noProof/>
          <w:kern w:val="2"/>
          <w:sz w:val="22"/>
          <w:szCs w:val="22"/>
          <w:lang w:val="en-NL" w:eastAsia="en-NL"/>
          <w14:ligatures w14:val="standardContextual"/>
        </w:rPr>
        <w:tab/>
      </w:r>
      <w:r>
        <w:rPr>
          <w:noProof/>
        </w:rPr>
        <w:t>IVAS receiver side processing</w:t>
      </w:r>
      <w:r>
        <w:rPr>
          <w:noProof/>
        </w:rPr>
        <w:tab/>
      </w:r>
      <w:r>
        <w:rPr>
          <w:noProof/>
        </w:rPr>
        <w:fldChar w:fldCharType="begin"/>
      </w:r>
      <w:r>
        <w:rPr>
          <w:noProof/>
        </w:rPr>
        <w:instrText xml:space="preserve"> PAGEREF _Toc150289735 \h </w:instrText>
      </w:r>
      <w:r>
        <w:rPr>
          <w:noProof/>
        </w:rPr>
      </w:r>
      <w:r>
        <w:rPr>
          <w:noProof/>
        </w:rPr>
        <w:fldChar w:fldCharType="separate"/>
      </w:r>
      <w:r>
        <w:rPr>
          <w:noProof/>
        </w:rPr>
        <w:t>7</w:t>
      </w:r>
      <w:r>
        <w:rPr>
          <w:noProof/>
        </w:rPr>
        <w:fldChar w:fldCharType="end"/>
      </w:r>
    </w:p>
    <w:p w14:paraId="59BB189C" w14:textId="028131ED"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4.2</w:t>
      </w:r>
      <w:r>
        <w:rPr>
          <w:rFonts w:asciiTheme="minorHAnsi" w:eastAsiaTheme="minorEastAsia" w:hAnsiTheme="minorHAnsi" w:cstheme="minorBidi"/>
          <w:noProof/>
          <w:kern w:val="2"/>
          <w:sz w:val="22"/>
          <w:szCs w:val="22"/>
          <w:lang w:val="en-NL" w:eastAsia="en-NL"/>
          <w14:ligatures w14:val="standardContextual"/>
        </w:rPr>
        <w:tab/>
      </w:r>
      <w:r>
        <w:rPr>
          <w:noProof/>
        </w:rPr>
        <w:t>IVAS rendering</w:t>
      </w:r>
      <w:r>
        <w:rPr>
          <w:noProof/>
        </w:rPr>
        <w:tab/>
      </w:r>
      <w:r>
        <w:rPr>
          <w:noProof/>
        </w:rPr>
        <w:fldChar w:fldCharType="begin"/>
      </w:r>
      <w:r>
        <w:rPr>
          <w:noProof/>
        </w:rPr>
        <w:instrText xml:space="preserve"> PAGEREF _Toc150289736 \h </w:instrText>
      </w:r>
      <w:r>
        <w:rPr>
          <w:noProof/>
        </w:rPr>
      </w:r>
      <w:r>
        <w:rPr>
          <w:noProof/>
        </w:rPr>
        <w:fldChar w:fldCharType="separate"/>
      </w:r>
      <w:r>
        <w:rPr>
          <w:noProof/>
        </w:rPr>
        <w:t>7</w:t>
      </w:r>
      <w:r>
        <w:rPr>
          <w:noProof/>
        </w:rPr>
        <w:fldChar w:fldCharType="end"/>
      </w:r>
    </w:p>
    <w:p w14:paraId="79AC114E" w14:textId="4663574A"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5</w:t>
      </w:r>
      <w:r>
        <w:rPr>
          <w:rFonts w:asciiTheme="minorHAnsi" w:eastAsiaTheme="minorEastAsia" w:hAnsiTheme="minorHAnsi" w:cstheme="minorBidi"/>
          <w:noProof/>
          <w:kern w:val="2"/>
          <w:szCs w:val="22"/>
          <w:lang w:val="en-NL" w:eastAsia="en-NL"/>
          <w14:ligatures w14:val="standardContextual"/>
        </w:rPr>
        <w:tab/>
      </w:r>
      <w:r>
        <w:rPr>
          <w:noProof/>
        </w:rPr>
        <w:t>Internal renderer</w:t>
      </w:r>
      <w:r>
        <w:rPr>
          <w:noProof/>
        </w:rPr>
        <w:tab/>
      </w:r>
      <w:r>
        <w:rPr>
          <w:noProof/>
        </w:rPr>
        <w:fldChar w:fldCharType="begin"/>
      </w:r>
      <w:r>
        <w:rPr>
          <w:noProof/>
        </w:rPr>
        <w:instrText xml:space="preserve"> PAGEREF _Toc150289737 \h </w:instrText>
      </w:r>
      <w:r>
        <w:rPr>
          <w:noProof/>
        </w:rPr>
      </w:r>
      <w:r>
        <w:rPr>
          <w:noProof/>
        </w:rPr>
        <w:fldChar w:fldCharType="separate"/>
      </w:r>
      <w:r>
        <w:rPr>
          <w:noProof/>
        </w:rPr>
        <w:t>8</w:t>
      </w:r>
      <w:r>
        <w:rPr>
          <w:noProof/>
        </w:rPr>
        <w:fldChar w:fldCharType="end"/>
      </w:r>
    </w:p>
    <w:p w14:paraId="5920C81C" w14:textId="5DF92575"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5.1</w:t>
      </w:r>
      <w:r>
        <w:rPr>
          <w:rFonts w:asciiTheme="minorHAnsi" w:eastAsiaTheme="minorEastAsia" w:hAnsiTheme="minorHAnsi" w:cstheme="minorBidi"/>
          <w:noProof/>
          <w:kern w:val="2"/>
          <w:sz w:val="22"/>
          <w:szCs w:val="22"/>
          <w:lang w:val="en-NL" w:eastAsia="en-NL"/>
          <w14:ligatures w14:val="standardContextual"/>
        </w:rPr>
        <w:tab/>
      </w:r>
      <w:r>
        <w:rPr>
          <w:noProof/>
        </w:rPr>
        <w:t>Overview</w:t>
      </w:r>
      <w:r>
        <w:rPr>
          <w:noProof/>
        </w:rPr>
        <w:tab/>
      </w:r>
      <w:r>
        <w:rPr>
          <w:noProof/>
        </w:rPr>
        <w:fldChar w:fldCharType="begin"/>
      </w:r>
      <w:r>
        <w:rPr>
          <w:noProof/>
        </w:rPr>
        <w:instrText xml:space="preserve"> PAGEREF _Toc150289738 \h </w:instrText>
      </w:r>
      <w:r>
        <w:rPr>
          <w:noProof/>
        </w:rPr>
      </w:r>
      <w:r>
        <w:rPr>
          <w:noProof/>
        </w:rPr>
        <w:fldChar w:fldCharType="separate"/>
      </w:r>
      <w:r>
        <w:rPr>
          <w:noProof/>
        </w:rPr>
        <w:t>8</w:t>
      </w:r>
      <w:r>
        <w:rPr>
          <w:noProof/>
        </w:rPr>
        <w:fldChar w:fldCharType="end"/>
      </w:r>
    </w:p>
    <w:p w14:paraId="59A9ADDE" w14:textId="7CCADBCF"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5.2</w:t>
      </w:r>
      <w:r>
        <w:rPr>
          <w:rFonts w:asciiTheme="minorHAnsi" w:eastAsiaTheme="minorEastAsia" w:hAnsiTheme="minorHAnsi" w:cstheme="minorBidi"/>
          <w:noProof/>
          <w:kern w:val="2"/>
          <w:sz w:val="22"/>
          <w:szCs w:val="22"/>
          <w:lang w:val="en-NL" w:eastAsia="en-NL"/>
          <w14:ligatures w14:val="standardContextual"/>
        </w:rPr>
        <w:tab/>
      </w:r>
      <w:r>
        <w:rPr>
          <w:noProof/>
        </w:rPr>
        <w:t>Time-Domain Renderer</w:t>
      </w:r>
      <w:r>
        <w:rPr>
          <w:noProof/>
        </w:rPr>
        <w:tab/>
      </w:r>
      <w:r>
        <w:rPr>
          <w:noProof/>
        </w:rPr>
        <w:fldChar w:fldCharType="begin"/>
      </w:r>
      <w:r>
        <w:rPr>
          <w:noProof/>
        </w:rPr>
        <w:instrText xml:space="preserve"> PAGEREF _Toc150289739 \h </w:instrText>
      </w:r>
      <w:r>
        <w:rPr>
          <w:noProof/>
        </w:rPr>
      </w:r>
      <w:r>
        <w:rPr>
          <w:noProof/>
        </w:rPr>
        <w:fldChar w:fldCharType="separate"/>
      </w:r>
      <w:r>
        <w:rPr>
          <w:noProof/>
        </w:rPr>
        <w:t>8</w:t>
      </w:r>
      <w:r>
        <w:rPr>
          <w:noProof/>
        </w:rPr>
        <w:fldChar w:fldCharType="end"/>
      </w:r>
    </w:p>
    <w:p w14:paraId="5D7FF35D" w14:textId="55D2F4F7"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5.3</w:t>
      </w:r>
      <w:r>
        <w:rPr>
          <w:rFonts w:asciiTheme="minorHAnsi" w:eastAsiaTheme="minorEastAsia" w:hAnsiTheme="minorHAnsi" w:cstheme="minorBidi"/>
          <w:noProof/>
          <w:kern w:val="2"/>
          <w:sz w:val="22"/>
          <w:szCs w:val="22"/>
          <w:lang w:val="en-NL" w:eastAsia="en-NL"/>
          <w14:ligatures w14:val="standardContextual"/>
        </w:rPr>
        <w:tab/>
      </w:r>
      <w:r>
        <w:rPr>
          <w:noProof/>
        </w:rPr>
        <w:t>Parametric Binauralizer and Stereo Renderer</w:t>
      </w:r>
      <w:r>
        <w:rPr>
          <w:noProof/>
        </w:rPr>
        <w:tab/>
      </w:r>
      <w:r>
        <w:rPr>
          <w:noProof/>
        </w:rPr>
        <w:fldChar w:fldCharType="begin"/>
      </w:r>
      <w:r>
        <w:rPr>
          <w:noProof/>
        </w:rPr>
        <w:instrText xml:space="preserve"> PAGEREF _Toc150289740 \h </w:instrText>
      </w:r>
      <w:r>
        <w:rPr>
          <w:noProof/>
        </w:rPr>
      </w:r>
      <w:r>
        <w:rPr>
          <w:noProof/>
        </w:rPr>
        <w:fldChar w:fldCharType="separate"/>
      </w:r>
      <w:r>
        <w:rPr>
          <w:noProof/>
        </w:rPr>
        <w:t>8</w:t>
      </w:r>
      <w:r>
        <w:rPr>
          <w:noProof/>
        </w:rPr>
        <w:fldChar w:fldCharType="end"/>
      </w:r>
    </w:p>
    <w:p w14:paraId="10A82F33" w14:textId="36957FE9"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6</w:t>
      </w:r>
      <w:r>
        <w:rPr>
          <w:rFonts w:asciiTheme="minorHAnsi" w:eastAsiaTheme="minorEastAsia" w:hAnsiTheme="minorHAnsi" w:cstheme="minorBidi"/>
          <w:noProof/>
          <w:kern w:val="2"/>
          <w:szCs w:val="22"/>
          <w:lang w:val="en-NL" w:eastAsia="en-NL"/>
          <w14:ligatures w14:val="standardContextual"/>
        </w:rPr>
        <w:tab/>
      </w:r>
      <w:r>
        <w:rPr>
          <w:noProof/>
        </w:rPr>
        <w:t>External renderer</w:t>
      </w:r>
      <w:r>
        <w:rPr>
          <w:noProof/>
        </w:rPr>
        <w:tab/>
      </w:r>
      <w:r>
        <w:rPr>
          <w:noProof/>
        </w:rPr>
        <w:fldChar w:fldCharType="begin"/>
      </w:r>
      <w:r>
        <w:rPr>
          <w:noProof/>
        </w:rPr>
        <w:instrText xml:space="preserve"> PAGEREF _Toc150289741 \h </w:instrText>
      </w:r>
      <w:r>
        <w:rPr>
          <w:noProof/>
        </w:rPr>
      </w:r>
      <w:r>
        <w:rPr>
          <w:noProof/>
        </w:rPr>
        <w:fldChar w:fldCharType="separate"/>
      </w:r>
      <w:r>
        <w:rPr>
          <w:noProof/>
        </w:rPr>
        <w:t>8</w:t>
      </w:r>
      <w:r>
        <w:rPr>
          <w:noProof/>
        </w:rPr>
        <w:fldChar w:fldCharType="end"/>
      </w:r>
    </w:p>
    <w:p w14:paraId="1F276709" w14:textId="0DF8A738"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6.1</w:t>
      </w:r>
      <w:r>
        <w:rPr>
          <w:rFonts w:asciiTheme="minorHAnsi" w:eastAsiaTheme="minorEastAsia" w:hAnsiTheme="minorHAnsi" w:cstheme="minorBidi"/>
          <w:noProof/>
          <w:kern w:val="2"/>
          <w:sz w:val="22"/>
          <w:szCs w:val="22"/>
          <w:lang w:val="en-NL" w:eastAsia="en-NL"/>
          <w14:ligatures w14:val="standardContextual"/>
        </w:rPr>
        <w:tab/>
      </w:r>
      <w:r>
        <w:rPr>
          <w:noProof/>
        </w:rPr>
        <w:t>Overview</w:t>
      </w:r>
      <w:r>
        <w:rPr>
          <w:noProof/>
        </w:rPr>
        <w:tab/>
      </w:r>
      <w:r>
        <w:rPr>
          <w:noProof/>
        </w:rPr>
        <w:fldChar w:fldCharType="begin"/>
      </w:r>
      <w:r>
        <w:rPr>
          <w:noProof/>
        </w:rPr>
        <w:instrText xml:space="preserve"> PAGEREF _Toc150289742 \h </w:instrText>
      </w:r>
      <w:r>
        <w:rPr>
          <w:noProof/>
        </w:rPr>
      </w:r>
      <w:r>
        <w:rPr>
          <w:noProof/>
        </w:rPr>
        <w:fldChar w:fldCharType="separate"/>
      </w:r>
      <w:r>
        <w:rPr>
          <w:noProof/>
        </w:rPr>
        <w:t>8</w:t>
      </w:r>
      <w:r>
        <w:rPr>
          <w:noProof/>
        </w:rPr>
        <w:fldChar w:fldCharType="end"/>
      </w:r>
    </w:p>
    <w:p w14:paraId="45A87DE4" w14:textId="46C83EA2"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6.2</w:t>
      </w:r>
      <w:r>
        <w:rPr>
          <w:rFonts w:asciiTheme="minorHAnsi" w:eastAsiaTheme="minorEastAsia" w:hAnsiTheme="minorHAnsi" w:cstheme="minorBidi"/>
          <w:noProof/>
          <w:kern w:val="2"/>
          <w:sz w:val="22"/>
          <w:szCs w:val="22"/>
          <w:lang w:val="en-NL" w:eastAsia="en-NL"/>
          <w14:ligatures w14:val="standardContextual"/>
        </w:rPr>
        <w:tab/>
      </w:r>
      <w:r>
        <w:rPr>
          <w:noProof/>
        </w:rPr>
        <w:t>Time-Domain Renderer</w:t>
      </w:r>
      <w:r>
        <w:rPr>
          <w:noProof/>
        </w:rPr>
        <w:tab/>
      </w:r>
      <w:r>
        <w:rPr>
          <w:noProof/>
        </w:rPr>
        <w:fldChar w:fldCharType="begin"/>
      </w:r>
      <w:r>
        <w:rPr>
          <w:noProof/>
        </w:rPr>
        <w:instrText xml:space="preserve"> PAGEREF _Toc150289743 \h </w:instrText>
      </w:r>
      <w:r>
        <w:rPr>
          <w:noProof/>
        </w:rPr>
      </w:r>
      <w:r>
        <w:rPr>
          <w:noProof/>
        </w:rPr>
        <w:fldChar w:fldCharType="separate"/>
      </w:r>
      <w:r>
        <w:rPr>
          <w:noProof/>
        </w:rPr>
        <w:t>9</w:t>
      </w:r>
      <w:r>
        <w:rPr>
          <w:noProof/>
        </w:rPr>
        <w:fldChar w:fldCharType="end"/>
      </w:r>
    </w:p>
    <w:p w14:paraId="6BF26174" w14:textId="54E3722B"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6.1</w:t>
      </w:r>
      <w:r>
        <w:rPr>
          <w:rFonts w:asciiTheme="minorHAnsi" w:eastAsiaTheme="minorEastAsia" w:hAnsiTheme="minorHAnsi" w:cstheme="minorBidi"/>
          <w:noProof/>
          <w:kern w:val="2"/>
          <w:sz w:val="22"/>
          <w:szCs w:val="22"/>
          <w:lang w:val="en-NL" w:eastAsia="en-NL"/>
          <w14:ligatures w14:val="standardContextual"/>
        </w:rPr>
        <w:tab/>
      </w:r>
      <w:r>
        <w:rPr>
          <w:noProof/>
        </w:rPr>
        <w:t>Parametric Binauralizer and Stereo Renderer</w:t>
      </w:r>
      <w:r>
        <w:rPr>
          <w:noProof/>
        </w:rPr>
        <w:tab/>
      </w:r>
      <w:r>
        <w:rPr>
          <w:noProof/>
        </w:rPr>
        <w:fldChar w:fldCharType="begin"/>
      </w:r>
      <w:r>
        <w:rPr>
          <w:noProof/>
        </w:rPr>
        <w:instrText xml:space="preserve"> PAGEREF _Toc150289744 \h </w:instrText>
      </w:r>
      <w:r>
        <w:rPr>
          <w:noProof/>
        </w:rPr>
      </w:r>
      <w:r>
        <w:rPr>
          <w:noProof/>
        </w:rPr>
        <w:fldChar w:fldCharType="separate"/>
      </w:r>
      <w:r>
        <w:rPr>
          <w:noProof/>
        </w:rPr>
        <w:t>9</w:t>
      </w:r>
      <w:r>
        <w:rPr>
          <w:noProof/>
        </w:rPr>
        <w:fldChar w:fldCharType="end"/>
      </w:r>
    </w:p>
    <w:p w14:paraId="4C917FDF" w14:textId="18144C1D"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7</w:t>
      </w:r>
      <w:r>
        <w:rPr>
          <w:rFonts w:asciiTheme="minorHAnsi" w:eastAsiaTheme="minorEastAsia" w:hAnsiTheme="minorHAnsi" w:cstheme="minorBidi"/>
          <w:noProof/>
          <w:kern w:val="2"/>
          <w:szCs w:val="22"/>
          <w:lang w:val="en-NL" w:eastAsia="en-NL"/>
          <w14:ligatures w14:val="standardContextual"/>
        </w:rPr>
        <w:tab/>
      </w:r>
      <w:r>
        <w:rPr>
          <w:noProof/>
        </w:rPr>
        <w:t>Rendering interface</w:t>
      </w:r>
      <w:r>
        <w:rPr>
          <w:noProof/>
        </w:rPr>
        <w:tab/>
      </w:r>
      <w:r>
        <w:rPr>
          <w:noProof/>
        </w:rPr>
        <w:fldChar w:fldCharType="begin"/>
      </w:r>
      <w:r>
        <w:rPr>
          <w:noProof/>
        </w:rPr>
        <w:instrText xml:space="preserve"> PAGEREF _Toc150289745 \h </w:instrText>
      </w:r>
      <w:r>
        <w:rPr>
          <w:noProof/>
        </w:rPr>
      </w:r>
      <w:r>
        <w:rPr>
          <w:noProof/>
        </w:rPr>
        <w:fldChar w:fldCharType="separate"/>
      </w:r>
      <w:r>
        <w:rPr>
          <w:noProof/>
        </w:rPr>
        <w:t>9</w:t>
      </w:r>
      <w:r>
        <w:rPr>
          <w:noProof/>
        </w:rPr>
        <w:fldChar w:fldCharType="end"/>
      </w:r>
    </w:p>
    <w:p w14:paraId="04E37B09" w14:textId="1E9C510F"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7.1</w:t>
      </w:r>
      <w:r>
        <w:rPr>
          <w:rFonts w:asciiTheme="minorHAnsi" w:eastAsiaTheme="minorEastAsia" w:hAnsiTheme="minorHAnsi" w:cstheme="minorBidi"/>
          <w:noProof/>
          <w:kern w:val="2"/>
          <w:sz w:val="22"/>
          <w:szCs w:val="22"/>
          <w:lang w:val="en-NL" w:eastAsia="en-NL"/>
          <w14:ligatures w14:val="standardContextual"/>
        </w:rPr>
        <w:tab/>
      </w:r>
      <w:r>
        <w:rPr>
          <w:noProof/>
        </w:rPr>
        <w:t>High-level rendering interface description</w:t>
      </w:r>
      <w:r>
        <w:rPr>
          <w:noProof/>
        </w:rPr>
        <w:tab/>
      </w:r>
      <w:r>
        <w:rPr>
          <w:noProof/>
        </w:rPr>
        <w:fldChar w:fldCharType="begin"/>
      </w:r>
      <w:r>
        <w:rPr>
          <w:noProof/>
        </w:rPr>
        <w:instrText xml:space="preserve"> PAGEREF _Toc150289746 \h </w:instrText>
      </w:r>
      <w:r>
        <w:rPr>
          <w:noProof/>
        </w:rPr>
      </w:r>
      <w:r>
        <w:rPr>
          <w:noProof/>
        </w:rPr>
        <w:fldChar w:fldCharType="separate"/>
      </w:r>
      <w:r>
        <w:rPr>
          <w:noProof/>
        </w:rPr>
        <w:t>9</w:t>
      </w:r>
      <w:r>
        <w:rPr>
          <w:noProof/>
        </w:rPr>
        <w:fldChar w:fldCharType="end"/>
      </w:r>
    </w:p>
    <w:p w14:paraId="25F3C6C3" w14:textId="598C900C" w:rsidR="006C74B5" w:rsidRDefault="006C74B5">
      <w:pPr>
        <w:pStyle w:val="TOC8"/>
        <w:rPr>
          <w:rFonts w:asciiTheme="minorHAnsi" w:eastAsiaTheme="minorEastAsia" w:hAnsiTheme="minorHAnsi" w:cstheme="minorBidi"/>
          <w:b w:val="0"/>
          <w:noProof/>
          <w:kern w:val="2"/>
          <w:szCs w:val="22"/>
          <w:lang w:val="en-NL" w:eastAsia="en-NL"/>
          <w14:ligatures w14:val="standardContextual"/>
        </w:rPr>
      </w:pPr>
      <w:r>
        <w:rPr>
          <w:noProof/>
        </w:rPr>
        <w:t>Annex A (informative): Change history</w:t>
      </w:r>
      <w:r>
        <w:rPr>
          <w:noProof/>
        </w:rPr>
        <w:tab/>
      </w:r>
      <w:r>
        <w:rPr>
          <w:noProof/>
        </w:rPr>
        <w:fldChar w:fldCharType="begin"/>
      </w:r>
      <w:r>
        <w:rPr>
          <w:noProof/>
        </w:rPr>
        <w:instrText xml:space="preserve"> PAGEREF _Toc150289747 \h </w:instrText>
      </w:r>
      <w:r>
        <w:rPr>
          <w:noProof/>
        </w:rPr>
      </w:r>
      <w:r>
        <w:rPr>
          <w:noProof/>
        </w:rPr>
        <w:fldChar w:fldCharType="separate"/>
      </w:r>
      <w:r>
        <w:rPr>
          <w:noProof/>
        </w:rPr>
        <w:t>9</w:t>
      </w:r>
      <w:r>
        <w:rPr>
          <w:noProof/>
        </w:rPr>
        <w:fldChar w:fldCharType="end"/>
      </w:r>
    </w:p>
    <w:p w14:paraId="49ABD73B" w14:textId="141CED0D" w:rsidR="006267B9" w:rsidRPr="006267B9" w:rsidRDefault="00290F0F" w:rsidP="00290F0F">
      <w:r>
        <w:rPr>
          <w:sz w:val="22"/>
        </w:rPr>
        <w:fldChar w:fldCharType="end"/>
      </w:r>
    </w:p>
    <w:p w14:paraId="0B9E3498" w14:textId="7FCCEC5E" w:rsidR="00080512" w:rsidRPr="004D3578" w:rsidRDefault="00080512"/>
    <w:p w14:paraId="4F546A15" w14:textId="1D89174E" w:rsidR="00E05494" w:rsidRPr="007B600E" w:rsidRDefault="00080512" w:rsidP="00E05494">
      <w:pPr>
        <w:pStyle w:val="Guidance"/>
      </w:pPr>
      <w:r w:rsidRPr="004D3578">
        <w:br w:type="page"/>
      </w:r>
    </w:p>
    <w:p w14:paraId="747690AD" w14:textId="3158DA7C" w:rsidR="0074026F" w:rsidRPr="007B600E" w:rsidRDefault="0074026F" w:rsidP="0074026F">
      <w:pPr>
        <w:pStyle w:val="Guidance"/>
      </w:pPr>
    </w:p>
    <w:p w14:paraId="03993004" w14:textId="77777777" w:rsidR="00080512" w:rsidRDefault="00080512" w:rsidP="007E2272">
      <w:pPr>
        <w:pStyle w:val="Heading1"/>
        <w:numPr>
          <w:ilvl w:val="0"/>
          <w:numId w:val="0"/>
        </w:numPr>
      </w:pPr>
      <w:bookmarkStart w:id="14" w:name="foreword"/>
      <w:bookmarkStart w:id="15" w:name="_Toc129708866"/>
      <w:bookmarkStart w:id="16" w:name="_Toc150289726"/>
      <w:bookmarkEnd w:id="14"/>
      <w:r w:rsidRPr="004D3578">
        <w:t>Foreword</w:t>
      </w:r>
      <w:bookmarkEnd w:id="15"/>
      <w:bookmarkEnd w:id="16"/>
    </w:p>
    <w:p w14:paraId="2511FBFA" w14:textId="204E217C" w:rsidR="00080512" w:rsidRPr="004D3578" w:rsidRDefault="00080512">
      <w:r w:rsidRPr="004E1EEC">
        <w:t xml:space="preserve">This Technical </w:t>
      </w:r>
      <w:bookmarkStart w:id="17" w:name="spectype3"/>
      <w:r w:rsidRPr="004E1EEC">
        <w:t>Specification</w:t>
      </w:r>
      <w:bookmarkEnd w:id="17"/>
      <w:r w:rsidRPr="004E1EEC">
        <w:t xml:space="preserve"> has been produced by the 3</w:t>
      </w:r>
      <w:r w:rsidR="00F04712" w:rsidRPr="004E1EEC">
        <w:t>rd</w:t>
      </w:r>
      <w:r w:rsidRPr="004E1EE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62984F" w:rsidR="00080512" w:rsidRDefault="00080512" w:rsidP="007E2272">
      <w:pPr>
        <w:pStyle w:val="Heading1"/>
        <w:numPr>
          <w:ilvl w:val="0"/>
          <w:numId w:val="0"/>
        </w:numPr>
      </w:pPr>
      <w:bookmarkStart w:id="18" w:name="introduction"/>
      <w:bookmarkStart w:id="19" w:name="_Toc129708867"/>
      <w:bookmarkStart w:id="20" w:name="_Toc150289727"/>
      <w:bookmarkEnd w:id="18"/>
      <w:r w:rsidRPr="004D3578">
        <w:t>Introduction</w:t>
      </w:r>
      <w:bookmarkEnd w:id="19"/>
      <w:bookmarkEnd w:id="20"/>
    </w:p>
    <w:p w14:paraId="01A2B070" w14:textId="77777777" w:rsidR="005531F2" w:rsidRPr="005531F2" w:rsidRDefault="005531F2" w:rsidP="005531F2"/>
    <w:p w14:paraId="548A512E" w14:textId="16200201" w:rsidR="00080512" w:rsidRPr="004D3578" w:rsidRDefault="00080512">
      <w:pPr>
        <w:pStyle w:val="Heading1"/>
      </w:pPr>
      <w:r w:rsidRPr="004D3578">
        <w:br w:type="page"/>
      </w:r>
      <w:bookmarkStart w:id="21" w:name="scope"/>
      <w:bookmarkStart w:id="22" w:name="_Toc129708868"/>
      <w:bookmarkStart w:id="23" w:name="_Toc150289728"/>
      <w:bookmarkEnd w:id="21"/>
      <w:r w:rsidRPr="004D3578">
        <w:lastRenderedPageBreak/>
        <w:t>Scope</w:t>
      </w:r>
      <w:bookmarkEnd w:id="22"/>
      <w:bookmarkEnd w:id="23"/>
    </w:p>
    <w:p w14:paraId="4EA05E1B" w14:textId="467A692D" w:rsidR="00080512" w:rsidRPr="004D3578" w:rsidRDefault="00080512">
      <w:r w:rsidRPr="004D3578">
        <w:t xml:space="preserve">The present document </w:t>
      </w:r>
      <w:r w:rsidR="005531F2">
        <w:t xml:space="preserve">provides a comprehensive description of the rendering </w:t>
      </w:r>
      <w:r w:rsidR="00C83E58">
        <w:t>functions of the decoder/renderer for Immersive Voice and Audio Services (IVAS codec).</w:t>
      </w:r>
    </w:p>
    <w:p w14:paraId="794720D9" w14:textId="17014CD1" w:rsidR="00080512" w:rsidRPr="004D3578" w:rsidRDefault="00080512">
      <w:pPr>
        <w:pStyle w:val="Heading1"/>
      </w:pPr>
      <w:bookmarkStart w:id="24" w:name="references"/>
      <w:bookmarkStart w:id="25" w:name="_Toc129708869"/>
      <w:bookmarkStart w:id="26" w:name="_Toc150289729"/>
      <w:bookmarkEnd w:id="24"/>
      <w:r w:rsidRPr="004D3578">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504AC65" w14:textId="77777777" w:rsidR="00227189" w:rsidRDefault="00775A44" w:rsidP="00BC0DBB">
      <w:pPr>
        <w:pStyle w:val="EX"/>
        <w:numPr>
          <w:ilvl w:val="0"/>
          <w:numId w:val="1"/>
        </w:numPr>
      </w:pPr>
      <w:bookmarkStart w:id="27" w:name="_Ref148350764"/>
      <w:r>
        <w:t xml:space="preserve">3GPP TR 21.905: </w:t>
      </w:r>
      <w:r w:rsidR="37BDB5DB">
        <w:t>"</w:t>
      </w:r>
      <w:r>
        <w:t>Vocabulary for 3GPP Specifications</w:t>
      </w:r>
      <w:r w:rsidR="651584A2">
        <w:t>"</w:t>
      </w:r>
      <w:r w:rsidR="00977CF4">
        <w:t>.</w:t>
      </w:r>
      <w:bookmarkEnd w:id="27"/>
    </w:p>
    <w:p w14:paraId="107B861E" w14:textId="77777777" w:rsidR="00227189" w:rsidRDefault="008A25E3" w:rsidP="00BC0DBB">
      <w:pPr>
        <w:pStyle w:val="EX"/>
        <w:numPr>
          <w:ilvl w:val="0"/>
          <w:numId w:val="1"/>
        </w:numPr>
      </w:pPr>
      <w:bookmarkStart w:id="28" w:name="_Ref148352440"/>
      <w:r w:rsidRPr="00227189">
        <w:rPr>
          <w:rFonts w:eastAsia="SimSun"/>
        </w:rPr>
        <w:t xml:space="preserve">3GPP TS 26.250: </w:t>
      </w:r>
      <w:r w:rsidR="1454DB2D" w:rsidRPr="00227189">
        <w:rPr>
          <w:rFonts w:eastAsia="SimSun"/>
        </w:rPr>
        <w:t>"</w:t>
      </w:r>
      <w:r>
        <w:t xml:space="preserve">Codec for Immersive Voice and Audio Services (IVAS); </w:t>
      </w:r>
      <w:r w:rsidR="00C50D68">
        <w:t>General overview</w:t>
      </w:r>
      <w:r w:rsidR="48F63085">
        <w:t>"</w:t>
      </w:r>
      <w:r>
        <w:t>.</w:t>
      </w:r>
      <w:bookmarkEnd w:id="28"/>
    </w:p>
    <w:p w14:paraId="6CA1C479" w14:textId="77777777" w:rsidR="00227189" w:rsidRDefault="00883D46" w:rsidP="00BC0DBB">
      <w:pPr>
        <w:pStyle w:val="EX"/>
        <w:numPr>
          <w:ilvl w:val="0"/>
          <w:numId w:val="1"/>
        </w:numPr>
      </w:pPr>
      <w:r w:rsidRPr="00227189">
        <w:rPr>
          <w:rFonts w:eastAsia="SimSun"/>
        </w:rPr>
        <w:t xml:space="preserve">3GPP TS 26.251: </w:t>
      </w:r>
      <w:r w:rsidR="5DF16F8E">
        <w:t>"</w:t>
      </w:r>
      <w:r>
        <w:t>Codec for Immersive Voice and Audio Services (IVAS); C code (fixed-point)</w:t>
      </w:r>
      <w:r w:rsidR="549FE0C2">
        <w:t>"</w:t>
      </w:r>
      <w:r>
        <w:t>.</w:t>
      </w:r>
    </w:p>
    <w:p w14:paraId="7BF531E7" w14:textId="77777777" w:rsidR="00227189" w:rsidRDefault="008F11E1" w:rsidP="00BC0DBB">
      <w:pPr>
        <w:pStyle w:val="EX"/>
        <w:numPr>
          <w:ilvl w:val="0"/>
          <w:numId w:val="1"/>
        </w:numPr>
      </w:pPr>
      <w:bookmarkStart w:id="29" w:name="_Ref149637002"/>
      <w:r>
        <w:t xml:space="preserve">3GPP TS 26.253: </w:t>
      </w:r>
      <w:r w:rsidR="31895C4D">
        <w:t>"</w:t>
      </w:r>
      <w:r>
        <w:t>Codec for Immersive Voice and Audio Services (IVAS); Detailed Algorithmic Description incl. RTP payload format and SDP parameter definitions</w:t>
      </w:r>
      <w:r w:rsidR="1C4207A6">
        <w:t>"</w:t>
      </w:r>
      <w:r>
        <w:t>.</w:t>
      </w:r>
      <w:bookmarkEnd w:id="29"/>
    </w:p>
    <w:p w14:paraId="4616A3B0" w14:textId="77777777" w:rsidR="00227189" w:rsidRDefault="001D7DEF" w:rsidP="00BC0DBB">
      <w:pPr>
        <w:pStyle w:val="EX"/>
        <w:numPr>
          <w:ilvl w:val="0"/>
          <w:numId w:val="1"/>
        </w:numPr>
      </w:pPr>
      <w:bookmarkStart w:id="30" w:name="_Ref149925863"/>
      <w:r>
        <w:t xml:space="preserve">3GPP TS 26.258: </w:t>
      </w:r>
      <w:r w:rsidR="0033E61E">
        <w:t>"</w:t>
      </w:r>
      <w:r>
        <w:t>Codec for Immersive Voice and Audio Services (IVAS); C code (floating point)</w:t>
      </w:r>
      <w:r w:rsidR="1179BED4">
        <w:t>"</w:t>
      </w:r>
      <w:r>
        <w:t>.</w:t>
      </w:r>
      <w:bookmarkEnd w:id="30"/>
    </w:p>
    <w:p w14:paraId="24ACB616" w14:textId="262FB007" w:rsidR="00080512" w:rsidRPr="004D3578" w:rsidRDefault="00080512">
      <w:pPr>
        <w:pStyle w:val="Heading1"/>
      </w:pPr>
      <w:bookmarkStart w:id="31" w:name="definitions"/>
      <w:bookmarkStart w:id="32" w:name="_Toc129708870"/>
      <w:bookmarkStart w:id="33" w:name="_Toc150289730"/>
      <w:bookmarkEnd w:id="31"/>
      <w:r w:rsidRPr="004D3578">
        <w:t>Definitions</w:t>
      </w:r>
      <w:r w:rsidR="00602AEA">
        <w:t xml:space="preserve"> of terms, symbols and abbreviations</w:t>
      </w:r>
      <w:bookmarkEnd w:id="32"/>
      <w:bookmarkEnd w:id="33"/>
    </w:p>
    <w:p w14:paraId="6CBABCF9" w14:textId="30D53CE2" w:rsidR="00080512" w:rsidRPr="004D3578" w:rsidRDefault="00080512">
      <w:pPr>
        <w:pStyle w:val="Heading2"/>
      </w:pPr>
      <w:bookmarkStart w:id="34" w:name="_Toc129708871"/>
      <w:r w:rsidRPr="004D3578">
        <w:tab/>
      </w:r>
      <w:bookmarkStart w:id="35" w:name="_Toc150289731"/>
      <w:r w:rsidR="002B6339">
        <w:t>Terms</w:t>
      </w:r>
      <w:bookmarkEnd w:id="34"/>
      <w:bookmarkEnd w:id="35"/>
    </w:p>
    <w:p w14:paraId="52F085A8" w14:textId="2A6D22CD" w:rsidR="00080512" w:rsidRPr="004D3578" w:rsidRDefault="00080512">
      <w:r w:rsidRPr="004D3578">
        <w:t>For the purposes of the present document, the terms given in TR 21.905 </w:t>
      </w:r>
      <w:r w:rsidR="00A126AC">
        <w:fldChar w:fldCharType="begin"/>
      </w:r>
      <w:r w:rsidR="00A126AC">
        <w:instrText xml:space="preserve"> REF _Ref148350764 \r \h </w:instrText>
      </w:r>
      <w:r w:rsidR="00A126AC">
        <w:fldChar w:fldCharType="separate"/>
      </w:r>
      <w:r w:rsidR="00A126AC">
        <w:t>[1]</w:t>
      </w:r>
      <w:r w:rsidR="00A126AC">
        <w:fldChar w:fldCharType="end"/>
      </w:r>
      <w:r w:rsidRPr="004D3578">
        <w:t xml:space="preserve"> and the following apply. A term defined in the present document takes precedence over the definition of the same term, if any, in TR 21.905 </w:t>
      </w:r>
      <w:r w:rsidR="00A126AC">
        <w:fldChar w:fldCharType="begin"/>
      </w:r>
      <w:r w:rsidR="00A126AC">
        <w:instrText xml:space="preserve"> REF _Ref148350764 \r \h </w:instrText>
      </w:r>
      <w:r w:rsidR="00A126AC">
        <w:fldChar w:fldCharType="separate"/>
      </w:r>
      <w:r w:rsidR="00A126AC">
        <w:t>[1]</w:t>
      </w:r>
      <w:r w:rsidR="00A126AC">
        <w:fldChar w:fldCharType="end"/>
      </w:r>
      <w:r w:rsidRPr="004D3578">
        <w:t>.</w:t>
      </w:r>
    </w:p>
    <w:p w14:paraId="060B24CE" w14:textId="7C555800" w:rsidR="00080512" w:rsidRPr="004D3578" w:rsidRDefault="00516F4E">
      <w:r>
        <w:rPr>
          <w:b/>
        </w:rPr>
        <w:t>rendering</w:t>
      </w:r>
      <w:r w:rsidR="00080512" w:rsidRPr="004D3578">
        <w:rPr>
          <w:b/>
        </w:rPr>
        <w:t>:</w:t>
      </w:r>
      <w:r w:rsidR="00080512" w:rsidRPr="004D3578">
        <w:t xml:space="preserve"> </w:t>
      </w:r>
      <w:r w:rsidR="00402EED">
        <w:t>a process of generating</w:t>
      </w:r>
      <w:r w:rsidR="00E43978">
        <w:t xml:space="preserve"> digital audio </w:t>
      </w:r>
      <w:r w:rsidR="00E03511">
        <w:t xml:space="preserve">output </w:t>
      </w:r>
      <w:r w:rsidR="00E43978">
        <w:t>from the decoded</w:t>
      </w:r>
      <w:r w:rsidR="0004372B">
        <w:t xml:space="preserve"> </w:t>
      </w:r>
      <w:r w:rsidR="00CD0EE3">
        <w:t xml:space="preserve">digital </w:t>
      </w:r>
      <w:r w:rsidR="00E03511">
        <w:t xml:space="preserve">audio </w:t>
      </w:r>
      <w:r w:rsidR="00CD0EE3">
        <w:t>signal</w:t>
      </w:r>
      <w:r w:rsidR="00080512" w:rsidRPr="004D3578">
        <w:t>.</w:t>
      </w:r>
    </w:p>
    <w:p w14:paraId="748FAD21" w14:textId="4D2463E3" w:rsidR="00080512" w:rsidRPr="004D3578" w:rsidRDefault="00080512">
      <w:pPr>
        <w:pStyle w:val="Heading2"/>
      </w:pPr>
      <w:bookmarkStart w:id="36" w:name="_Toc129708872"/>
      <w:r w:rsidRPr="004D3578">
        <w:tab/>
      </w:r>
      <w:bookmarkStart w:id="37" w:name="_Toc150289732"/>
      <w:r w:rsidRPr="004D3578">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E3A13BD" w:rsidR="00080512" w:rsidRPr="004D3578" w:rsidRDefault="00080512">
      <w:pPr>
        <w:pStyle w:val="Heading2"/>
      </w:pPr>
      <w:bookmarkStart w:id="38" w:name="_Toc129708873"/>
      <w:bookmarkStart w:id="39" w:name="_Toc150289733"/>
      <w:r w:rsidRPr="004D3578">
        <w:t>Abbreviations</w:t>
      </w:r>
      <w:bookmarkEnd w:id="38"/>
      <w:bookmarkEnd w:id="39"/>
    </w:p>
    <w:p w14:paraId="338C6B7C" w14:textId="40B89E81" w:rsidR="00080512" w:rsidRPr="004D3578" w:rsidRDefault="00080512">
      <w:pPr>
        <w:keepNext/>
      </w:pPr>
      <w:r w:rsidRPr="004D3578">
        <w:t>For the purposes of the present document, the abb</w:t>
      </w:r>
      <w:r w:rsidR="004D3578" w:rsidRPr="004D3578">
        <w:t>reviations given in TR </w:t>
      </w:r>
      <w:r w:rsidR="00BB7E86" w:rsidRPr="004D3578">
        <w:t>21.905</w:t>
      </w:r>
      <w:r w:rsidR="00BB7E86">
        <w:t xml:space="preserve"> and</w:t>
      </w:r>
      <w:r w:rsidRPr="004D3578">
        <w:t xml:space="preserve"> the following apply. An abbreviation defined in the present document takes precedence over the definition of the same abbre</w:t>
      </w:r>
      <w:r w:rsidR="004D3578" w:rsidRPr="004D3578">
        <w:t>viation, if any, in TR 21.905 </w:t>
      </w:r>
      <w:r w:rsidR="002A687E">
        <w:fldChar w:fldCharType="begin"/>
      </w:r>
      <w:r w:rsidR="002A687E">
        <w:instrText xml:space="preserve"> REF _Ref148350764 \r \h </w:instrText>
      </w:r>
      <w:r w:rsidR="002A687E">
        <w:fldChar w:fldCharType="separate"/>
      </w:r>
      <w:r w:rsidR="002A687E">
        <w:t>[1]</w:t>
      </w:r>
      <w:r w:rsidR="002A687E">
        <w:fldChar w:fldCharType="end"/>
      </w:r>
      <w:r w:rsidRPr="004D3578">
        <w:t>.</w:t>
      </w:r>
    </w:p>
    <w:p w14:paraId="5660C8D4" w14:textId="2A5A18C8" w:rsidR="002004EA" w:rsidRDefault="002004EA" w:rsidP="00FD4C19">
      <w:pPr>
        <w:pStyle w:val="EW"/>
      </w:pPr>
      <w:r>
        <w:t>BRIR</w:t>
      </w:r>
      <w:r>
        <w:tab/>
        <w:t>Binaural Room Impulse Response</w:t>
      </w:r>
    </w:p>
    <w:p w14:paraId="7EF4C1FE" w14:textId="7B1E599D" w:rsidR="00FD4C19" w:rsidRPr="004D3578" w:rsidRDefault="00FD4C19" w:rsidP="00FD4C19">
      <w:pPr>
        <w:pStyle w:val="EW"/>
      </w:pPr>
      <w:r>
        <w:t>CPE</w:t>
      </w:r>
      <w:r>
        <w:tab/>
        <w:t>Channel Pair Element</w:t>
      </w:r>
    </w:p>
    <w:p w14:paraId="4D0C2182" w14:textId="0C339772" w:rsidR="00FD4C19" w:rsidRDefault="00FD4C19">
      <w:pPr>
        <w:pStyle w:val="EW"/>
      </w:pPr>
      <w:r>
        <w:t>EVS</w:t>
      </w:r>
      <w:r>
        <w:tab/>
      </w:r>
      <w:r w:rsidR="007F6331">
        <w:t>Enhanced Voice Services</w:t>
      </w:r>
    </w:p>
    <w:p w14:paraId="7B2C5BD1" w14:textId="7E1BC64C" w:rsidR="000D532D" w:rsidRDefault="000D532D">
      <w:pPr>
        <w:pStyle w:val="EW"/>
      </w:pPr>
      <w:r>
        <w:lastRenderedPageBreak/>
        <w:t>HRTF</w:t>
      </w:r>
      <w:r>
        <w:tab/>
        <w:t>Head-Related Transfer Function</w:t>
      </w:r>
    </w:p>
    <w:p w14:paraId="4CA50E99" w14:textId="08F13F32" w:rsidR="002004EA" w:rsidRDefault="002004EA">
      <w:pPr>
        <w:pStyle w:val="EW"/>
      </w:pPr>
      <w:r>
        <w:t>ISM</w:t>
      </w:r>
      <w:r>
        <w:tab/>
        <w:t>Individual Stream with Metadata</w:t>
      </w:r>
    </w:p>
    <w:p w14:paraId="16A04C7F" w14:textId="67C00852" w:rsidR="00080512" w:rsidRDefault="000050E4">
      <w:pPr>
        <w:pStyle w:val="EW"/>
      </w:pPr>
      <w:r>
        <w:t>IVAS</w:t>
      </w:r>
      <w:r>
        <w:tab/>
        <w:t>Immersive Voice and Audio Services</w:t>
      </w:r>
    </w:p>
    <w:p w14:paraId="343E1180" w14:textId="38C0139C" w:rsidR="00C70D71" w:rsidRDefault="00C70D71">
      <w:pPr>
        <w:pStyle w:val="EW"/>
      </w:pPr>
      <w:r>
        <w:t>MASA</w:t>
      </w:r>
      <w:r>
        <w:tab/>
        <w:t>Metadata Assisted Spatial Audio</w:t>
      </w:r>
    </w:p>
    <w:p w14:paraId="3430D45F" w14:textId="75AF42EF" w:rsidR="007F6331" w:rsidRDefault="007F6331">
      <w:pPr>
        <w:pStyle w:val="EW"/>
      </w:pPr>
      <w:r>
        <w:t>MCT</w:t>
      </w:r>
      <w:r>
        <w:tab/>
        <w:t>Multi-</w:t>
      </w:r>
      <w:r w:rsidR="00A917B5">
        <w:t>c</w:t>
      </w:r>
      <w:r>
        <w:t xml:space="preserve">hannel </w:t>
      </w:r>
      <w:r w:rsidR="00A917B5">
        <w:t>Coding Tool</w:t>
      </w:r>
    </w:p>
    <w:p w14:paraId="004B1FA6" w14:textId="6FEE9995" w:rsidR="003317E8" w:rsidRDefault="003317E8">
      <w:pPr>
        <w:pStyle w:val="EW"/>
      </w:pPr>
      <w:r>
        <w:t>RTP</w:t>
      </w:r>
      <w:r>
        <w:tab/>
        <w:t>Real-Time Protocol</w:t>
      </w:r>
    </w:p>
    <w:p w14:paraId="3632DD92" w14:textId="29CD257C" w:rsidR="00FD4C19" w:rsidRDefault="00FD4C19">
      <w:pPr>
        <w:pStyle w:val="EW"/>
      </w:pPr>
      <w:r>
        <w:t>SCE</w:t>
      </w:r>
      <w:r>
        <w:tab/>
        <w:t>Single Channel Element</w:t>
      </w:r>
    </w:p>
    <w:p w14:paraId="1EA365ED" w14:textId="5A6D2B96" w:rsidR="00080512" w:rsidRPr="004D3578" w:rsidRDefault="003317E8" w:rsidP="00E604CF">
      <w:pPr>
        <w:pStyle w:val="EW"/>
      </w:pPr>
      <w:r>
        <w:t>UE</w:t>
      </w:r>
      <w:r>
        <w:tab/>
        <w:t>User Equipment</w:t>
      </w:r>
    </w:p>
    <w:p w14:paraId="388A1ED8" w14:textId="211C1F7A" w:rsidR="00C044D1" w:rsidRDefault="005309CB">
      <w:pPr>
        <w:pStyle w:val="Heading1"/>
      </w:pPr>
      <w:bookmarkStart w:id="40" w:name="clause4"/>
      <w:bookmarkStart w:id="41" w:name="_Toc129708874"/>
      <w:bookmarkStart w:id="42" w:name="_Toc150289734"/>
      <w:bookmarkEnd w:id="40"/>
      <w:r>
        <w:t>General</w:t>
      </w:r>
      <w:bookmarkEnd w:id="42"/>
    </w:p>
    <w:p w14:paraId="287A41B5" w14:textId="3FDF0364" w:rsidR="00B22B5E" w:rsidRDefault="00B22B5E" w:rsidP="0027479E">
      <w:pPr>
        <w:pStyle w:val="Heading2"/>
      </w:pPr>
      <w:bookmarkStart w:id="43" w:name="_Toc150289735"/>
      <w:r>
        <w:t>IVAS</w:t>
      </w:r>
      <w:r w:rsidR="0027479E">
        <w:t xml:space="preserve"> </w:t>
      </w:r>
      <w:r w:rsidR="008F4847">
        <w:t>r</w:t>
      </w:r>
      <w:r w:rsidR="0027479E">
        <w:t>eceive</w:t>
      </w:r>
      <w:r w:rsidR="00B7448E">
        <w:t>r</w:t>
      </w:r>
      <w:r w:rsidR="0027479E">
        <w:t xml:space="preserve"> side</w:t>
      </w:r>
      <w:r w:rsidR="008F4847">
        <w:t xml:space="preserve"> processing</w:t>
      </w:r>
      <w:bookmarkEnd w:id="43"/>
    </w:p>
    <w:p w14:paraId="0A194BAC" w14:textId="5095635D" w:rsidR="00A81DE0" w:rsidRDefault="003D74A7" w:rsidP="003D74A7">
      <w:r>
        <w:t xml:space="preserve">The codec for Immersive Voice and Audio Services is part of a framework comprising </w:t>
      </w:r>
      <w:r w:rsidR="00987F3D">
        <w:t>of an</w:t>
      </w:r>
      <w:r>
        <w:t xml:space="preserve"> encoder</w:t>
      </w:r>
      <w:r w:rsidR="00075B31">
        <w:t>,</w:t>
      </w:r>
      <w:r>
        <w:t xml:space="preserve"> decoder, </w:t>
      </w:r>
      <w:r w:rsidR="00075B31">
        <w:t xml:space="preserve">and </w:t>
      </w:r>
      <w:r>
        <w:t>renderer.</w:t>
      </w:r>
      <w:r w:rsidR="005E54CE">
        <w:t xml:space="preserve"> </w:t>
      </w:r>
      <w:r w:rsidR="00C6276B">
        <w:t>An</w:t>
      </w:r>
      <w:r w:rsidR="004639F3">
        <w:t xml:space="preserve"> </w:t>
      </w:r>
      <w:r w:rsidR="006C7577">
        <w:t xml:space="preserve">overview of </w:t>
      </w:r>
      <w:r w:rsidR="00303535">
        <w:t xml:space="preserve">the </w:t>
      </w:r>
      <w:r w:rsidR="002A2EC9">
        <w:t>audio processing functions</w:t>
      </w:r>
      <w:r w:rsidR="003E5C05">
        <w:t xml:space="preserve"> </w:t>
      </w:r>
      <w:r w:rsidR="002A2EC9">
        <w:t xml:space="preserve">of the </w:t>
      </w:r>
      <w:r w:rsidR="00031922">
        <w:t>receive side</w:t>
      </w:r>
      <w:r w:rsidR="003377E5">
        <w:t xml:space="preserve"> of the codec is shown in</w:t>
      </w:r>
      <w:r w:rsidR="00C83334">
        <w:t xml:space="preserve"> </w:t>
      </w:r>
      <w:r w:rsidR="00C83334">
        <w:fldChar w:fldCharType="begin"/>
      </w:r>
      <w:r w:rsidR="00C83334">
        <w:instrText xml:space="preserve"> REF _Ref148425583 \h </w:instrText>
      </w:r>
      <w:r w:rsidR="00C83334">
        <w:fldChar w:fldCharType="separate"/>
      </w:r>
      <w:r w:rsidR="00C83334" w:rsidRPr="00EF5F0B">
        <w:t xml:space="preserve">Figure </w:t>
      </w:r>
      <w:r w:rsidR="00C83334">
        <w:rPr>
          <w:noProof/>
        </w:rPr>
        <w:t>4.1</w:t>
      </w:r>
      <w:r w:rsidR="00C83334" w:rsidRPr="00EF5F0B">
        <w:t>-</w:t>
      </w:r>
      <w:r w:rsidR="00C83334">
        <w:rPr>
          <w:noProof/>
        </w:rPr>
        <w:t>1</w:t>
      </w:r>
      <w:r w:rsidR="00C83334">
        <w:fldChar w:fldCharType="end"/>
      </w:r>
      <w:r w:rsidR="003377E5">
        <w:t>.</w:t>
      </w:r>
      <w:r w:rsidR="007E5C20">
        <w:t xml:space="preserve"> This diagram is based on </w:t>
      </w:r>
      <w:r w:rsidR="007D6A5F">
        <w:fldChar w:fldCharType="begin"/>
      </w:r>
      <w:r w:rsidR="007D6A5F">
        <w:instrText xml:space="preserve"> REF _Ref148352440 \r \h </w:instrText>
      </w:r>
      <w:r w:rsidR="007D6A5F">
        <w:fldChar w:fldCharType="separate"/>
      </w:r>
      <w:r w:rsidR="007D6A5F">
        <w:t>[2]</w:t>
      </w:r>
      <w:r w:rsidR="007D6A5F">
        <w:fldChar w:fldCharType="end"/>
      </w:r>
      <w:r w:rsidR="007E5C20">
        <w:t>, with rendering features highlighted.</w:t>
      </w:r>
    </w:p>
    <w:p w14:paraId="79D5528F" w14:textId="450894EC" w:rsidR="007105E5" w:rsidRDefault="005327AE" w:rsidP="005138AD">
      <w:pPr>
        <w:keepNext/>
      </w:pPr>
      <w:r>
        <w:object w:dxaOrig="11790" w:dyaOrig="5175" w14:anchorId="1A7FF986">
          <v:shape id="_x0000_i1027" type="#_x0000_t75" style="width:481.5pt;height:211.5pt" o:ole="">
            <v:imagedata r:id="rId15" o:title=""/>
          </v:shape>
          <o:OLEObject Type="Embed" ProgID="Visio.Drawing.15" ShapeID="_x0000_i1027" DrawAspect="Content" ObjectID="_1760914678" r:id="rId16"/>
        </w:object>
      </w:r>
    </w:p>
    <w:p w14:paraId="49D6370B" w14:textId="41ED8D35" w:rsidR="00A451BE" w:rsidRPr="00EF5F0B" w:rsidRDefault="005138AD" w:rsidP="00EF4673">
      <w:pPr>
        <w:pStyle w:val="TH"/>
      </w:pPr>
      <w:bookmarkStart w:id="44" w:name="_Ref148425583"/>
      <w:r w:rsidRPr="00EF5F0B">
        <w:t xml:space="preserve">Figure </w:t>
      </w:r>
      <w:r w:rsidR="00C40298" w:rsidRPr="00EF5F0B">
        <w:fldChar w:fldCharType="begin"/>
      </w:r>
      <w:r w:rsidR="00C40298" w:rsidRPr="00EF5F0B">
        <w:instrText xml:space="preserve"> STYLEREF</w:instrText>
      </w:r>
      <w:r w:rsidR="00F22DCB">
        <w:instrText xml:space="preserve"> </w:instrText>
      </w:r>
      <w:r w:rsidR="00C40298" w:rsidRPr="00EF5F0B">
        <w:instrText>\n \</w:instrText>
      </w:r>
      <w:r w:rsidR="001E1114">
        <w:instrText>s</w:instrText>
      </w:r>
      <w:r w:rsidR="00C40298" w:rsidRPr="00EF5F0B">
        <w:instrText xml:space="preserve"> </w:instrText>
      </w:r>
      <w:r w:rsidR="002B7047">
        <w:instrText xml:space="preserve">2 </w:instrText>
      </w:r>
      <w:r w:rsidR="00C40298" w:rsidRPr="00EF5F0B">
        <w:fldChar w:fldCharType="separate"/>
      </w:r>
      <w:r w:rsidR="00051DC5">
        <w:rPr>
          <w:noProof/>
        </w:rPr>
        <w:t>4.1</w:t>
      </w:r>
      <w:r w:rsidR="00C40298" w:rsidRPr="00EF5F0B">
        <w:fldChar w:fldCharType="end"/>
      </w:r>
      <w:r w:rsidR="000C1C23" w:rsidRPr="00EF5F0B">
        <w:t>-</w:t>
      </w:r>
      <w:r w:rsidR="002C1318" w:rsidRPr="00EF5F0B">
        <w:fldChar w:fldCharType="begin"/>
      </w:r>
      <w:r w:rsidR="002C1318" w:rsidRPr="00EF5F0B">
        <w:instrText xml:space="preserve"> </w:instrText>
      </w:r>
      <w:r w:rsidR="00034A07" w:rsidRPr="00EF5F0B">
        <w:instrText>SEQ</w:instrText>
      </w:r>
      <w:r w:rsidR="002C1318" w:rsidRPr="00EF5F0B">
        <w:instrText xml:space="preserve"> </w:instrText>
      </w:r>
      <w:r w:rsidR="00034A07" w:rsidRPr="00EF5F0B">
        <w:instrText>Figure</w:instrText>
      </w:r>
      <w:r w:rsidR="002C1318" w:rsidRPr="00EF5F0B">
        <w:instrText xml:space="preserve"> \</w:instrText>
      </w:r>
      <w:r w:rsidR="00EE5F9B">
        <w:instrText>s</w:instrText>
      </w:r>
      <w:r w:rsidR="008A278A">
        <w:instrText xml:space="preserve"> </w:instrText>
      </w:r>
      <w:r w:rsidR="00EE5F9B">
        <w:instrText>2</w:instrText>
      </w:r>
      <w:r w:rsidR="002C1318" w:rsidRPr="00EF5F0B">
        <w:instrText xml:space="preserve"> </w:instrText>
      </w:r>
      <w:r w:rsidR="002C1318" w:rsidRPr="00EF5F0B">
        <w:fldChar w:fldCharType="separate"/>
      </w:r>
      <w:r w:rsidR="00051DC5">
        <w:rPr>
          <w:noProof/>
        </w:rPr>
        <w:t>1</w:t>
      </w:r>
      <w:r w:rsidR="002C1318" w:rsidRPr="00EF5F0B">
        <w:fldChar w:fldCharType="end"/>
      </w:r>
      <w:bookmarkEnd w:id="44"/>
      <w:r w:rsidR="005C25A6">
        <w:t>:</w:t>
      </w:r>
      <w:r w:rsidRPr="00EF5F0B">
        <w:tab/>
        <w:t xml:space="preserve">Overview </w:t>
      </w:r>
      <w:r w:rsidRPr="00786058">
        <w:t>of</w:t>
      </w:r>
      <w:r w:rsidRPr="00EF5F0B">
        <w:t xml:space="preserve"> IVAS audio processing functions – receiver side</w:t>
      </w:r>
      <w:r w:rsidR="001F3BCB" w:rsidRPr="00EF5F0B">
        <w:t>.</w:t>
      </w:r>
    </w:p>
    <w:p w14:paraId="3AE7114A" w14:textId="44F8F130" w:rsidR="00F8462F" w:rsidRPr="002F6991" w:rsidRDefault="007E5C20" w:rsidP="003D74A7">
      <w:pPr>
        <w:rPr>
          <w:b/>
          <w:bCs/>
          <w:u w:val="single"/>
        </w:rPr>
      </w:pPr>
      <w:r w:rsidRPr="002F6991">
        <w:rPr>
          <w:b/>
          <w:bCs/>
          <w:u w:val="single"/>
        </w:rPr>
        <w:t>Interfaces:</w:t>
      </w:r>
    </w:p>
    <w:p w14:paraId="04F54EAD" w14:textId="77777777" w:rsidR="00D44169" w:rsidRDefault="00E01014" w:rsidP="00D44169">
      <w:pPr>
        <w:spacing w:after="0"/>
      </w:pPr>
      <w:r>
        <w:t xml:space="preserve">3: </w:t>
      </w:r>
      <w:r w:rsidR="00BA3B3C">
        <w:t>Encoded audio frames (50 frames/s), number of bits depending on IVAS codec mode</w:t>
      </w:r>
    </w:p>
    <w:p w14:paraId="0DE9F9D0" w14:textId="1DDB666E" w:rsidR="00BA3B3C" w:rsidRDefault="00BA3B3C" w:rsidP="00D44169">
      <w:pPr>
        <w:spacing w:after="0"/>
      </w:pPr>
      <w:r>
        <w:t xml:space="preserve">4: </w:t>
      </w:r>
      <w:r w:rsidR="002764F6">
        <w:t>Encoded Silence Insertion Descriptor (SID) frames</w:t>
      </w:r>
    </w:p>
    <w:p w14:paraId="527175AC" w14:textId="33C5C722" w:rsidR="002764F6" w:rsidRDefault="002764F6" w:rsidP="00D44169">
      <w:pPr>
        <w:spacing w:after="0"/>
      </w:pPr>
      <w:r>
        <w:t xml:space="preserve">5: </w:t>
      </w:r>
      <w:r w:rsidR="00D544AB">
        <w:t>RTP Payload packets</w:t>
      </w:r>
    </w:p>
    <w:p w14:paraId="49D21008" w14:textId="22A42355" w:rsidR="00E20D08" w:rsidRDefault="00E20D08" w:rsidP="00D44169">
      <w:pPr>
        <w:spacing w:after="0"/>
      </w:pPr>
      <w:r>
        <w:t>6: Lost Frame Indicator (BFI)</w:t>
      </w:r>
    </w:p>
    <w:p w14:paraId="394D5329" w14:textId="1A1898CE" w:rsidR="00806D35" w:rsidRDefault="00806D35" w:rsidP="00D44169">
      <w:pPr>
        <w:spacing w:after="0"/>
      </w:pPr>
      <w:r>
        <w:t>7: Renderer config data</w:t>
      </w:r>
    </w:p>
    <w:p w14:paraId="223F72D1" w14:textId="11BCF7DA" w:rsidR="002F6991" w:rsidRDefault="002F6991" w:rsidP="00D44169">
      <w:pPr>
        <w:spacing w:after="0"/>
      </w:pPr>
      <w:r>
        <w:t>8: Head-tracker pose information and scene orientation control data</w:t>
      </w:r>
    </w:p>
    <w:p w14:paraId="4080399F" w14:textId="77777777" w:rsidR="00B831E2" w:rsidRDefault="00B831E2" w:rsidP="00D44169">
      <w:pPr>
        <w:spacing w:after="0"/>
      </w:pPr>
      <w:r>
        <w:t>9: Audio output channels (16-bit linear PCM, sampled at 8 (only EVS), 16, 32, or 48 kHz)</w:t>
      </w:r>
    </w:p>
    <w:p w14:paraId="0346328D" w14:textId="7B95B566" w:rsidR="00D44169" w:rsidRDefault="00B831E2" w:rsidP="00D44169">
      <w:r>
        <w:t>10: Metadata associated with output audio</w:t>
      </w:r>
    </w:p>
    <w:p w14:paraId="47F3C212" w14:textId="741E5650" w:rsidR="00B831E2" w:rsidRDefault="00B831E2" w:rsidP="00AC002C">
      <w:r>
        <w:t xml:space="preserve">Please note that the </w:t>
      </w:r>
      <w:r w:rsidR="00402EED">
        <w:t xml:space="preserve">interface </w:t>
      </w:r>
      <w:r>
        <w:t xml:space="preserve">numbering is consistent with </w:t>
      </w:r>
      <w:r w:rsidR="00F15716">
        <w:t xml:space="preserve">IVAS </w:t>
      </w:r>
      <w:r w:rsidR="006C0CF5">
        <w:t xml:space="preserve">General Overview </w:t>
      </w:r>
      <w:r w:rsidR="00142D55">
        <w:fldChar w:fldCharType="begin"/>
      </w:r>
      <w:r w:rsidR="00142D55">
        <w:instrText xml:space="preserve"> REF _Ref148352440 \r \h </w:instrText>
      </w:r>
      <w:r w:rsidR="00142D55">
        <w:fldChar w:fldCharType="separate"/>
      </w:r>
      <w:r w:rsidR="00142D55">
        <w:t>[2]</w:t>
      </w:r>
      <w:r w:rsidR="00142D55">
        <w:fldChar w:fldCharType="end"/>
      </w:r>
      <w:r>
        <w:t>.</w:t>
      </w:r>
    </w:p>
    <w:p w14:paraId="6480A08E" w14:textId="28803805" w:rsidR="00106D75" w:rsidRDefault="00106D75" w:rsidP="00106D75">
      <w:pPr>
        <w:pStyle w:val="Heading2"/>
      </w:pPr>
      <w:bookmarkStart w:id="45" w:name="_Toc150289736"/>
      <w:r>
        <w:t>IVAS rendering</w:t>
      </w:r>
      <w:bookmarkEnd w:id="45"/>
    </w:p>
    <w:p w14:paraId="5A0B4BC0" w14:textId="029A5A2F" w:rsidR="0035408A" w:rsidRDefault="00972027" w:rsidP="00106D75">
      <w:r>
        <w:t xml:space="preserve">Rendering is the process of generating digital audio output from </w:t>
      </w:r>
      <w:r w:rsidR="00126659">
        <w:t xml:space="preserve">the decoded </w:t>
      </w:r>
      <w:r w:rsidR="00CD0EE3">
        <w:t xml:space="preserve">digital </w:t>
      </w:r>
      <w:r w:rsidR="00126659">
        <w:t xml:space="preserve">audio </w:t>
      </w:r>
      <w:r w:rsidR="00CD0EE3">
        <w:t>signal</w:t>
      </w:r>
      <w:r w:rsidR="00126659">
        <w:t xml:space="preserve">. </w:t>
      </w:r>
      <w:r w:rsidR="00411D0A">
        <w:t xml:space="preserve">Rendering is used </w:t>
      </w:r>
      <w:r w:rsidR="006651DB">
        <w:t xml:space="preserve">when output format is different than input format. </w:t>
      </w:r>
      <w:r w:rsidR="00126659">
        <w:t>In case output format is the same as input format,</w:t>
      </w:r>
      <w:r w:rsidR="00FD63FB">
        <w:t xml:space="preserve"> the decoded audio channels are simply </w:t>
      </w:r>
      <w:r w:rsidR="00514ED8">
        <w:t>passed through</w:t>
      </w:r>
      <w:r w:rsidR="00FD63FB">
        <w:t xml:space="preserve"> to the output channels. </w:t>
      </w:r>
      <w:r w:rsidR="00A079EC">
        <w:t>Binaural rendering is a special case, where binaural output channels are prepared for headphone reproduction. This</w:t>
      </w:r>
      <w:r w:rsidR="000B3FA3">
        <w:t xml:space="preserve"> proces</w:t>
      </w:r>
      <w:r w:rsidR="00514ED8">
        <w:t>s</w:t>
      </w:r>
      <w:r w:rsidR="000B3FA3">
        <w:t xml:space="preserve"> includes</w:t>
      </w:r>
      <w:r w:rsidR="00240F34">
        <w:t xml:space="preserve"> head-tracking and scene orientation control, head-related transfer function processing, and room acoustic synthesis.</w:t>
      </w:r>
      <w:r w:rsidR="0035408A">
        <w:t xml:space="preserve"> Rendering for loudspeaker reproduction is also </w:t>
      </w:r>
      <w:r w:rsidR="007F7EEE">
        <w:t xml:space="preserve">supported for </w:t>
      </w:r>
      <w:r w:rsidR="00BC7588">
        <w:t xml:space="preserve">preset or custom </w:t>
      </w:r>
      <w:r w:rsidR="007F7EEE">
        <w:t>loudspeaker configurations</w:t>
      </w:r>
      <w:r w:rsidR="000B390B">
        <w:t>.</w:t>
      </w:r>
    </w:p>
    <w:p w14:paraId="39AB0852" w14:textId="59FEA11B" w:rsidR="00BC7588" w:rsidRDefault="00106D75" w:rsidP="00106D75">
      <w:r>
        <w:lastRenderedPageBreak/>
        <w:t xml:space="preserve">IVAS rendering </w:t>
      </w:r>
      <w:r w:rsidR="00E056A2">
        <w:t xml:space="preserve">is available as integral component of the </w:t>
      </w:r>
      <w:r>
        <w:t xml:space="preserve">IVAS decoder </w:t>
      </w:r>
      <w:r w:rsidR="00BE73F8">
        <w:t xml:space="preserve">(internal renderer) </w:t>
      </w:r>
      <w:r>
        <w:t>or can be operated standalone as external rendering.</w:t>
      </w:r>
      <w:r w:rsidR="00552417">
        <w:t xml:space="preserve"> The external renderer can be applied e.g., in the case of </w:t>
      </w:r>
      <w:r w:rsidR="00C372B9">
        <w:t xml:space="preserve">rendering outputs </w:t>
      </w:r>
      <w:r w:rsidR="009C43A9">
        <w:t>originating from</w:t>
      </w:r>
      <w:r w:rsidR="00C372B9">
        <w:t xml:space="preserve"> multiple sources, such as </w:t>
      </w:r>
      <w:r w:rsidR="009C43A9">
        <w:t>decoders</w:t>
      </w:r>
      <w:r w:rsidR="00963282">
        <w:t xml:space="preserve"> or audio streams.</w:t>
      </w:r>
    </w:p>
    <w:p w14:paraId="4FBE5E38" w14:textId="51E8FD68" w:rsidR="00E9443A" w:rsidRDefault="00E9443A" w:rsidP="00106D75">
      <w:r>
        <w:t xml:space="preserve">IVAS rendering </w:t>
      </w:r>
      <w:r w:rsidR="00AA1A07">
        <w:t>features reflect</w:t>
      </w:r>
      <w:r>
        <w:t xml:space="preserve"> </w:t>
      </w:r>
      <w:r w:rsidR="0062767E">
        <w:t>related design constraints</w:t>
      </w:r>
      <w:r w:rsidR="004C3235">
        <w:t>, including:</w:t>
      </w:r>
    </w:p>
    <w:p w14:paraId="2CF534DA" w14:textId="73C5921C" w:rsidR="004C3235" w:rsidRDefault="009C7AF2" w:rsidP="009C7AF2">
      <w:pPr>
        <w:pStyle w:val="B1"/>
        <w:numPr>
          <w:ilvl w:val="0"/>
          <w:numId w:val="17"/>
        </w:numPr>
      </w:pPr>
      <w:r>
        <w:t xml:space="preserve">support </w:t>
      </w:r>
      <w:r w:rsidR="00FD7D0B">
        <w:t xml:space="preserve">for </w:t>
      </w:r>
      <w:r w:rsidR="006D6186">
        <w:t>provision</w:t>
      </w:r>
      <w:r w:rsidR="00FD7D0B">
        <w:t>ing</w:t>
      </w:r>
      <w:r w:rsidR="006D6186">
        <w:t xml:space="preserve"> of HRIR/BRIR filter sets as control data for binaural rendering</w:t>
      </w:r>
      <w:r w:rsidR="005B7B12">
        <w:t xml:space="preserve">. The format of HRIR/BRIR data is provided in </w:t>
      </w:r>
      <w:r w:rsidR="008F4F3C">
        <w:t xml:space="preserve">clause 5.10 of </w:t>
      </w:r>
      <w:r w:rsidR="007A4665">
        <w:fldChar w:fldCharType="begin"/>
      </w:r>
      <w:r w:rsidR="007A4665">
        <w:instrText xml:space="preserve"> REF _Ref149925863 \r \h </w:instrText>
      </w:r>
      <w:r w:rsidR="007A4665">
        <w:fldChar w:fldCharType="separate"/>
      </w:r>
      <w:r w:rsidR="007A4665">
        <w:t>[5]</w:t>
      </w:r>
      <w:r w:rsidR="007A4665">
        <w:fldChar w:fldCharType="end"/>
      </w:r>
      <w:r w:rsidR="00517643">
        <w:t>,</w:t>
      </w:r>
    </w:p>
    <w:p w14:paraId="4EA462EE" w14:textId="4CEC57D6" w:rsidR="009B53EB" w:rsidRDefault="009B53EB" w:rsidP="009C7AF2">
      <w:pPr>
        <w:pStyle w:val="B1"/>
        <w:numPr>
          <w:ilvl w:val="0"/>
          <w:numId w:val="17"/>
        </w:numPr>
      </w:pPr>
      <w:r>
        <w:t>support</w:t>
      </w:r>
      <w:r w:rsidR="00FD7D0B">
        <w:t xml:space="preserve"> for</w:t>
      </w:r>
      <w:r>
        <w:t xml:space="preserve"> default HRIR/BRIR sets for binaural rendering</w:t>
      </w:r>
      <w:r w:rsidR="00410AE3">
        <w:t>,</w:t>
      </w:r>
    </w:p>
    <w:p w14:paraId="3A7CF89F" w14:textId="40329B92" w:rsidR="00410AE3" w:rsidRDefault="00410AE3" w:rsidP="009C7AF2">
      <w:pPr>
        <w:pStyle w:val="B1"/>
        <w:numPr>
          <w:ilvl w:val="0"/>
          <w:numId w:val="17"/>
        </w:numPr>
      </w:pPr>
      <w:r>
        <w:t>support</w:t>
      </w:r>
      <w:r w:rsidR="00FD7D0B">
        <w:t xml:space="preserve"> for</w:t>
      </w:r>
      <w:r>
        <w:t xml:space="preserve"> head-tracking data as control data for binaural audio rendering</w:t>
      </w:r>
      <w:r w:rsidR="00FD7D0B">
        <w:t xml:space="preserve"> in quaternions and in Euler notation</w:t>
      </w:r>
      <w:r w:rsidR="00517643">
        <w:t xml:space="preserve">. The format of head-tracking data is provided in </w:t>
      </w:r>
      <w:r w:rsidR="000B7610">
        <w:t xml:space="preserve">clause 5.11 of </w:t>
      </w:r>
      <w:r w:rsidR="00517643">
        <w:fldChar w:fldCharType="begin"/>
      </w:r>
      <w:r w:rsidR="00517643">
        <w:instrText xml:space="preserve"> REF _Ref149925863 \r \h </w:instrText>
      </w:r>
      <w:r w:rsidR="00517643">
        <w:fldChar w:fldCharType="separate"/>
      </w:r>
      <w:r w:rsidR="00517643">
        <w:t>[5]</w:t>
      </w:r>
      <w:r w:rsidR="00517643">
        <w:fldChar w:fldCharType="end"/>
      </w:r>
      <w:r w:rsidR="00517643">
        <w:t>,</w:t>
      </w:r>
    </w:p>
    <w:p w14:paraId="3DCFB0B1" w14:textId="4CD335E2" w:rsidR="00FD7D0B" w:rsidRDefault="00FD7D0B" w:rsidP="009C7AF2">
      <w:pPr>
        <w:pStyle w:val="B1"/>
        <w:numPr>
          <w:ilvl w:val="0"/>
          <w:numId w:val="17"/>
        </w:numPr>
      </w:pPr>
      <w:r>
        <w:t>support for binaural reverb controlled</w:t>
      </w:r>
      <w:r w:rsidR="00D65A09">
        <w:t xml:space="preserve"> by reverb parameters</w:t>
      </w:r>
      <w:r w:rsidR="00517643">
        <w:t xml:space="preserve">, the format of </w:t>
      </w:r>
      <w:r w:rsidR="008F4F3C">
        <w:t xml:space="preserve">reverb parameters is provided in clause 5.14.1, and in Annex B of </w:t>
      </w:r>
      <w:r w:rsidR="008F4F3C">
        <w:fldChar w:fldCharType="begin"/>
      </w:r>
      <w:r w:rsidR="008F4F3C">
        <w:instrText xml:space="preserve"> REF _Ref149925863 \r \h </w:instrText>
      </w:r>
      <w:r w:rsidR="008F4F3C">
        <w:fldChar w:fldCharType="separate"/>
      </w:r>
      <w:r w:rsidR="008F4F3C">
        <w:t>[5]</w:t>
      </w:r>
      <w:r w:rsidR="008F4F3C">
        <w:fldChar w:fldCharType="end"/>
      </w:r>
      <w:r w:rsidR="008F4F3C">
        <w:t>,</w:t>
      </w:r>
    </w:p>
    <w:p w14:paraId="5591551E" w14:textId="75A78AFC" w:rsidR="00E01E9E" w:rsidRDefault="00E01E9E" w:rsidP="00106D75">
      <w:r>
        <w:t xml:space="preserve">This document provides a </w:t>
      </w:r>
      <w:r w:rsidR="00C70E2C">
        <w:t>high level specification</w:t>
      </w:r>
      <w:r w:rsidR="00613DD8">
        <w:t xml:space="preserve"> </w:t>
      </w:r>
      <w:r w:rsidR="00C70E2C">
        <w:t xml:space="preserve">of the </w:t>
      </w:r>
      <w:r w:rsidR="00613DD8">
        <w:t xml:space="preserve">internal </w:t>
      </w:r>
      <w:r w:rsidR="00C70E2C">
        <w:t xml:space="preserve">(clause </w:t>
      </w:r>
      <w:r w:rsidR="00C70E2C">
        <w:fldChar w:fldCharType="begin"/>
      </w:r>
      <w:r w:rsidR="00C70E2C">
        <w:instrText xml:space="preserve"> REF _Ref149636886 \r \h </w:instrText>
      </w:r>
      <w:r w:rsidR="00C70E2C">
        <w:fldChar w:fldCharType="separate"/>
      </w:r>
      <w:r w:rsidR="00C70E2C">
        <w:t>5</w:t>
      </w:r>
      <w:r w:rsidR="00C70E2C">
        <w:fldChar w:fldCharType="end"/>
      </w:r>
      <w:r w:rsidR="00C70E2C">
        <w:t xml:space="preserve">) </w:t>
      </w:r>
      <w:r w:rsidR="00613DD8">
        <w:t xml:space="preserve">and external renderer </w:t>
      </w:r>
      <w:r w:rsidR="00C70E2C">
        <w:t xml:space="preserve">(clause </w:t>
      </w:r>
      <w:r w:rsidR="00DC495B">
        <w:fldChar w:fldCharType="begin"/>
      </w:r>
      <w:r w:rsidR="00DC495B">
        <w:instrText xml:space="preserve"> REF _Ref148352488 \r \h </w:instrText>
      </w:r>
      <w:r w:rsidR="00DC495B">
        <w:fldChar w:fldCharType="separate"/>
      </w:r>
      <w:r w:rsidR="00DC495B">
        <w:t>6</w:t>
      </w:r>
      <w:r w:rsidR="00DC495B">
        <w:fldChar w:fldCharType="end"/>
      </w:r>
      <w:r w:rsidR="00C70E2C">
        <w:t>)</w:t>
      </w:r>
      <w:r w:rsidR="00DC495B">
        <w:t xml:space="preserve">. Furthermore, the rendering library </w:t>
      </w:r>
      <w:r w:rsidR="003971E4">
        <w:t xml:space="preserve">interface is provided </w:t>
      </w:r>
      <w:r w:rsidR="00DA55A8">
        <w:t xml:space="preserve">(clause </w:t>
      </w:r>
      <w:r w:rsidR="00DA55A8">
        <w:fldChar w:fldCharType="begin"/>
      </w:r>
      <w:r w:rsidR="00DA55A8">
        <w:instrText xml:space="preserve"> REF _Ref148352502 \r \h </w:instrText>
      </w:r>
      <w:r w:rsidR="00DA55A8">
        <w:fldChar w:fldCharType="separate"/>
      </w:r>
      <w:r w:rsidR="00DA55A8">
        <w:t>7</w:t>
      </w:r>
      <w:r w:rsidR="00DA55A8">
        <w:fldChar w:fldCharType="end"/>
      </w:r>
      <w:r w:rsidR="00DA55A8">
        <w:t xml:space="preserve">). </w:t>
      </w:r>
      <w:r w:rsidR="00FE3C19">
        <w:t xml:space="preserve">Specific rendering algorithms and processing paths are out of scope of this specification and are provided in </w:t>
      </w:r>
      <w:r w:rsidR="00996050">
        <w:t xml:space="preserve">TS 26.253 </w:t>
      </w:r>
      <w:r w:rsidR="00FE3C19">
        <w:fldChar w:fldCharType="begin"/>
      </w:r>
      <w:r w:rsidR="00FE3C19">
        <w:instrText xml:space="preserve"> REF _Ref149637002 \r \h </w:instrText>
      </w:r>
      <w:r w:rsidR="00FE3C19">
        <w:fldChar w:fldCharType="separate"/>
      </w:r>
      <w:r w:rsidR="00FE3C19">
        <w:t>[4]</w:t>
      </w:r>
      <w:r w:rsidR="00FE3C19">
        <w:fldChar w:fldCharType="end"/>
      </w:r>
      <w:r w:rsidR="00FE3C19">
        <w:t>.</w:t>
      </w:r>
      <w:r w:rsidR="00A37AF8">
        <w:t xml:space="preserve"> </w:t>
      </w:r>
    </w:p>
    <w:p w14:paraId="193F6D4E" w14:textId="5CBC5F77" w:rsidR="005472BA" w:rsidRDefault="00E01E9E" w:rsidP="005472BA">
      <w:pPr>
        <w:pStyle w:val="Heading1"/>
      </w:pPr>
      <w:bookmarkStart w:id="46" w:name="_Ref149636886"/>
      <w:bookmarkStart w:id="47" w:name="_Toc150289737"/>
      <w:r>
        <w:t>Internal renderer</w:t>
      </w:r>
      <w:bookmarkEnd w:id="46"/>
      <w:bookmarkEnd w:id="47"/>
    </w:p>
    <w:p w14:paraId="642089F1" w14:textId="44CBCDB0" w:rsidR="00C96462" w:rsidRPr="00C96462" w:rsidRDefault="00377905" w:rsidP="00377905">
      <w:pPr>
        <w:pStyle w:val="Heading2"/>
      </w:pPr>
      <w:bookmarkStart w:id="48" w:name="_Toc150289738"/>
      <w:r>
        <w:t>Overview</w:t>
      </w:r>
      <w:bookmarkEnd w:id="48"/>
    </w:p>
    <w:p w14:paraId="31E7AE16" w14:textId="1B7B124B" w:rsidR="00C80587" w:rsidRDefault="00182A4C" w:rsidP="00C80587">
      <w:r>
        <w:t>The internal IVAS renderer is integrated into the IVAS decoder</w:t>
      </w:r>
      <w:r w:rsidR="00960CF0">
        <w:t xml:space="preserve">. </w:t>
      </w:r>
      <w:r w:rsidR="004C0092">
        <w:t xml:space="preserve">In case of specific operating points, this </w:t>
      </w:r>
      <w:r w:rsidR="00960CF0">
        <w:t>integration allows for combining decoding and rendering processes</w:t>
      </w:r>
      <w:r w:rsidR="001A6E98">
        <w:t>, resulting in efficient processing.</w:t>
      </w:r>
    </w:p>
    <w:p w14:paraId="68F3962B" w14:textId="0FB8B34C" w:rsidR="004C0092" w:rsidRPr="00C80587" w:rsidRDefault="00BA6E55" w:rsidP="00C80587">
      <w:r w:rsidRPr="00000A3C">
        <w:t>[</w:t>
      </w:r>
      <w:r w:rsidR="002509C5" w:rsidRPr="00000A3C">
        <w:t xml:space="preserve">Editor’s note: </w:t>
      </w:r>
      <w:r w:rsidRPr="00000A3C">
        <w:t xml:space="preserve">Table for </w:t>
      </w:r>
      <w:r w:rsidR="00093024" w:rsidRPr="00000A3C">
        <w:t>input/renderer mapping</w:t>
      </w:r>
      <w:r w:rsidR="00801343">
        <w:t>, additional rendering modes description</w:t>
      </w:r>
      <w:r w:rsidR="002B7275">
        <w:t>s</w:t>
      </w:r>
      <w:r w:rsidR="00801343">
        <w:t xml:space="preserve"> to be provided here</w:t>
      </w:r>
      <w:r w:rsidR="00093024" w:rsidRPr="00000A3C">
        <w:t>]</w:t>
      </w:r>
      <w:r w:rsidR="00093024">
        <w:t xml:space="preserve"> </w:t>
      </w:r>
    </w:p>
    <w:p w14:paraId="1F1429E2" w14:textId="1A28EB14" w:rsidR="00A10ED6" w:rsidRDefault="006C4BF5" w:rsidP="006C4BF5">
      <w:pPr>
        <w:pStyle w:val="Heading2"/>
      </w:pPr>
      <w:bookmarkStart w:id="49" w:name="_Toc150289739"/>
      <w:r>
        <w:t>Time-</w:t>
      </w:r>
      <w:r w:rsidR="007D4D83">
        <w:t>D</w:t>
      </w:r>
      <w:r>
        <w:t>omain Renderer</w:t>
      </w:r>
      <w:bookmarkEnd w:id="49"/>
    </w:p>
    <w:p w14:paraId="7C9AB63B" w14:textId="510774F5" w:rsidR="00A10ED6" w:rsidRPr="001700C4" w:rsidRDefault="00A10ED6" w:rsidP="00A10ED6">
      <w:r w:rsidRPr="001700C4">
        <w:t xml:space="preserve">The time domain (TD) renderer operates on signals in time domain. In the IVAS </w:t>
      </w:r>
      <w:r w:rsidR="007D4D83">
        <w:t>internal renderer</w:t>
      </w:r>
      <w:r w:rsidRPr="001700C4">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w:t>
      </w:r>
      <w:r>
        <w:t xml:space="preserve"> Figure</w:t>
      </w:r>
      <w:r w:rsidRPr="001700C4">
        <w:t xml:space="preserve"> </w:t>
      </w:r>
      <w:r>
        <w:fldChar w:fldCharType="begin"/>
      </w:r>
      <w:r>
        <w:instrText xml:space="preserve"> REF _Ref149933087 \h </w:instrText>
      </w:r>
      <w:r>
        <w:fldChar w:fldCharType="separate"/>
      </w:r>
      <w:r>
        <w:rPr>
          <w:noProof/>
        </w:rPr>
        <w:t>7.2</w:t>
      </w:r>
      <w:r w:rsidRPr="001700C4">
        <w:t>-</w:t>
      </w:r>
      <w:r>
        <w:rPr>
          <w:noProof/>
        </w:rPr>
        <w:t>1</w:t>
      </w:r>
      <w:r>
        <w:fldChar w:fldCharType="end"/>
      </w:r>
      <w:r>
        <w:t xml:space="preserve"> </w:t>
      </w:r>
      <w:r w:rsidR="00FB4FB5">
        <w:t>in TS.26.253</w:t>
      </w:r>
      <w:r w:rsidR="006107CE">
        <w:t xml:space="preserve"> </w:t>
      </w:r>
      <w:r w:rsidR="006107CE">
        <w:fldChar w:fldCharType="begin"/>
      </w:r>
      <w:r w:rsidR="006107CE">
        <w:instrText xml:space="preserve"> REF _Ref149637002 \r \h </w:instrText>
      </w:r>
      <w:r w:rsidR="006107CE">
        <w:fldChar w:fldCharType="separate"/>
      </w:r>
      <w:r w:rsidR="006107CE">
        <w:t>[4]</w:t>
      </w:r>
      <w:r w:rsidR="006107CE">
        <w:fldChar w:fldCharType="end"/>
      </w:r>
      <w:r w:rsidRPr="001700C4">
        <w:t xml:space="preserve">.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w:t>
      </w:r>
      <w:proofErr w:type="spellStart"/>
      <w:r w:rsidRPr="001700C4">
        <w:t>binauralized</w:t>
      </w:r>
      <w:proofErr w:type="spellEnd"/>
      <w:r w:rsidRPr="001700C4">
        <w:t xml:space="preserve"> signal.</w:t>
      </w:r>
      <w:r w:rsidR="000B3740">
        <w:t xml:space="preserve"> Details are described in 7.2.2.1 in </w:t>
      </w:r>
      <w:r w:rsidR="00486D68">
        <w:fldChar w:fldCharType="begin"/>
      </w:r>
      <w:r w:rsidR="00486D68">
        <w:instrText xml:space="preserve"> REF _Ref149637002 \r \h </w:instrText>
      </w:r>
      <w:r w:rsidR="00486D68">
        <w:fldChar w:fldCharType="separate"/>
      </w:r>
      <w:r w:rsidR="00486D68">
        <w:t>[4]</w:t>
      </w:r>
      <w:r w:rsidR="00486D68">
        <w:fldChar w:fldCharType="end"/>
      </w:r>
      <w:r w:rsidR="000B3740">
        <w:t>.</w:t>
      </w:r>
    </w:p>
    <w:p w14:paraId="3793CBFA" w14:textId="00D1635D" w:rsidR="00A10ED6" w:rsidRPr="00C80587" w:rsidRDefault="00486D64" w:rsidP="00486D64">
      <w:pPr>
        <w:pStyle w:val="Heading2"/>
      </w:pPr>
      <w:bookmarkStart w:id="50" w:name="_Toc150289740"/>
      <w:r>
        <w:t xml:space="preserve">Parametric </w:t>
      </w:r>
      <w:proofErr w:type="spellStart"/>
      <w:r>
        <w:t>Binauralizer</w:t>
      </w:r>
      <w:proofErr w:type="spellEnd"/>
      <w:r>
        <w:t xml:space="preserve"> and Stereo Renderer</w:t>
      </w:r>
      <w:bookmarkEnd w:id="50"/>
    </w:p>
    <w:p w14:paraId="006EA253" w14:textId="19FD7CE8" w:rsidR="0087297D" w:rsidRPr="0087297D" w:rsidRDefault="0087297D" w:rsidP="0087297D">
      <w:r>
        <w:t xml:space="preserve">The parametric </w:t>
      </w:r>
      <w:proofErr w:type="spellStart"/>
      <w:r>
        <w:t>binauralizer</w:t>
      </w:r>
      <w:proofErr w:type="spellEnd"/>
      <w:r>
        <w:t xml:space="preserve"> and stereo renderer operates on the following IVAS formats and operations: MASA, OMASA, multi-channel (in </w:t>
      </w:r>
      <w:proofErr w:type="spellStart"/>
      <w:r>
        <w:t>McMASA</w:t>
      </w:r>
      <w:proofErr w:type="spellEnd"/>
      <w:r>
        <w:t xml:space="preserve"> mode), SBA, OSBA, and ISM, i.e., the input to the encoder has been audio signals (and potentially spatial metadata) in one of these formats, and it is now being rendered to binaural or stereo output. Details are described in </w:t>
      </w:r>
      <w:r w:rsidR="00BA2805">
        <w:t xml:space="preserve">7.2.2.2 </w:t>
      </w:r>
      <w:r w:rsidR="000B3740">
        <w:t xml:space="preserve">in </w:t>
      </w:r>
      <w:r w:rsidR="00B1192D">
        <w:fldChar w:fldCharType="begin"/>
      </w:r>
      <w:r w:rsidR="00B1192D">
        <w:instrText xml:space="preserve"> REF _Ref149637002 \r \h </w:instrText>
      </w:r>
      <w:r w:rsidR="00B1192D">
        <w:fldChar w:fldCharType="separate"/>
      </w:r>
      <w:r w:rsidR="00B1192D">
        <w:t>[4]</w:t>
      </w:r>
      <w:r w:rsidR="00B1192D">
        <w:fldChar w:fldCharType="end"/>
      </w:r>
      <w:r w:rsidR="000B3740">
        <w:t>.</w:t>
      </w:r>
    </w:p>
    <w:p w14:paraId="2754B220" w14:textId="4193D404" w:rsidR="00996050" w:rsidRDefault="00996050" w:rsidP="00996050">
      <w:pPr>
        <w:pStyle w:val="Heading1"/>
      </w:pPr>
      <w:bookmarkStart w:id="51" w:name="_Toc150289741"/>
      <w:r>
        <w:t>External renderer</w:t>
      </w:r>
      <w:bookmarkStart w:id="52" w:name="_Ref148352502"/>
      <w:bookmarkEnd w:id="51"/>
    </w:p>
    <w:p w14:paraId="6188A5E5" w14:textId="5ED3DD69" w:rsidR="00DB623E" w:rsidRPr="00DB623E" w:rsidRDefault="00DB623E" w:rsidP="00DB623E">
      <w:pPr>
        <w:pStyle w:val="Heading2"/>
      </w:pPr>
      <w:bookmarkStart w:id="53" w:name="_Toc150289742"/>
      <w:r>
        <w:t>Overview</w:t>
      </w:r>
      <w:bookmarkEnd w:id="53"/>
    </w:p>
    <w:p w14:paraId="65B5FE84" w14:textId="77777777" w:rsidR="006F6ED7" w:rsidRDefault="006F6ED7" w:rsidP="006F6ED7">
      <w:r>
        <w:t xml:space="preserve">The external IVAS renderer offers a standalone rendering capability employing the same rendering algorithms as the internal IVAS renderer. It is intended to receive the outputs of the IVAS decoder and further render them to other output </w:t>
      </w:r>
      <w:r>
        <w:lastRenderedPageBreak/>
        <w:t>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p>
    <w:p w14:paraId="1C45062B" w14:textId="77777777" w:rsidR="00943BDD" w:rsidRDefault="006F6ED7" w:rsidP="006F6ED7">
      <w:r>
        <w:t>The external IVAS renderer supports inputs of Ambisonics, ISM, multi-channel, and MASA format streams. The available output formats are binaural (with head-tracking and room effect options), Ambisonics, multi-channel, and MASA format (limited to pre-renderer mixing).</w:t>
      </w:r>
    </w:p>
    <w:p w14:paraId="3452AEF6" w14:textId="46A96E1D" w:rsidR="00C80587" w:rsidRDefault="00C80587" w:rsidP="006F6ED7">
      <w:r w:rsidRPr="00000A3C">
        <w:t>[</w:t>
      </w:r>
      <w:r w:rsidR="006608B3" w:rsidRPr="00000A3C">
        <w:t>Editor’s note: Table for input/renderer mapping</w:t>
      </w:r>
      <w:r w:rsidR="00801343">
        <w:t xml:space="preserve">, </w:t>
      </w:r>
      <w:r w:rsidR="002B7275">
        <w:t xml:space="preserve">additional </w:t>
      </w:r>
      <w:r w:rsidR="00801343">
        <w:t>rendering modes descriptions</w:t>
      </w:r>
      <w:r w:rsidR="002B7275">
        <w:t xml:space="preserve"> to be provided here</w:t>
      </w:r>
      <w:r w:rsidRPr="00000A3C">
        <w:t>]</w:t>
      </w:r>
    </w:p>
    <w:p w14:paraId="24B1EE3F" w14:textId="42D45450" w:rsidR="00142F1B" w:rsidRDefault="00142F1B" w:rsidP="00142F1B">
      <w:pPr>
        <w:pStyle w:val="Heading2"/>
      </w:pPr>
      <w:bookmarkStart w:id="54" w:name="_Toc150289743"/>
      <w:r>
        <w:t>Time-Domain Renderer</w:t>
      </w:r>
      <w:bookmarkEnd w:id="54"/>
    </w:p>
    <w:p w14:paraId="7C37887A" w14:textId="0F5023CD" w:rsidR="00142F1B" w:rsidRDefault="00142F1B" w:rsidP="00142F1B">
      <w:r w:rsidRPr="001700C4">
        <w:t xml:space="preserve">In the external renderer </w:t>
      </w:r>
      <w:r>
        <w:t>TD renderer</w:t>
      </w:r>
      <w:r w:rsidRPr="001700C4">
        <w:t xml:space="preserve"> is used for all ISM configurations and all multichannel loudspeaker configurations, both with and without headtracking enabled.</w:t>
      </w:r>
      <w:r>
        <w:t xml:space="preserve"> Details are described in 7.2.2.1 in </w:t>
      </w:r>
      <w:r w:rsidR="00B1192D">
        <w:fldChar w:fldCharType="begin"/>
      </w:r>
      <w:r w:rsidR="00B1192D">
        <w:instrText xml:space="preserve"> REF _Ref149637002 \r \h </w:instrText>
      </w:r>
      <w:r w:rsidR="00B1192D">
        <w:fldChar w:fldCharType="separate"/>
      </w:r>
      <w:r w:rsidR="00B1192D">
        <w:t>[4]</w:t>
      </w:r>
      <w:r w:rsidR="00B1192D">
        <w:fldChar w:fldCharType="end"/>
      </w:r>
      <w:r>
        <w:t>.</w:t>
      </w:r>
    </w:p>
    <w:p w14:paraId="5ECB15F2" w14:textId="77777777" w:rsidR="00943BDD" w:rsidRDefault="00943BDD" w:rsidP="00943BDD">
      <w:pPr>
        <w:pStyle w:val="Heading2"/>
        <w:numPr>
          <w:ilvl w:val="1"/>
          <w:numId w:val="18"/>
        </w:numPr>
      </w:pPr>
      <w:bookmarkStart w:id="55" w:name="_Toc150289744"/>
      <w:r>
        <w:t xml:space="preserve">Parametric </w:t>
      </w:r>
      <w:proofErr w:type="spellStart"/>
      <w:r>
        <w:t>Binauralizer</w:t>
      </w:r>
      <w:proofErr w:type="spellEnd"/>
      <w:r>
        <w:t xml:space="preserve"> and Stereo Renderer</w:t>
      </w:r>
      <w:bookmarkEnd w:id="55"/>
    </w:p>
    <w:p w14:paraId="0D9CEA0B" w14:textId="52470582" w:rsidR="00943BDD" w:rsidRPr="00142F1B" w:rsidRDefault="00943BDD" w:rsidP="00142F1B">
      <w:r>
        <w:t xml:space="preserve">The parametric </w:t>
      </w:r>
      <w:proofErr w:type="spellStart"/>
      <w:r>
        <w:t>binauralizer</w:t>
      </w:r>
      <w:proofErr w:type="spellEnd"/>
      <w:r>
        <w:t xml:space="preserve"> and stereo renderer is used for the MASA input format in the external renderer. That is, if the output format is any form of binaural output or stereo output, then this renderer is used. Details of the renderer are described in 7.2.2.2 in </w:t>
      </w:r>
      <w:r>
        <w:fldChar w:fldCharType="begin"/>
      </w:r>
      <w:r>
        <w:instrText xml:space="preserve"> REF _Ref149637002 \r \h </w:instrText>
      </w:r>
      <w:r>
        <w:fldChar w:fldCharType="separate"/>
      </w:r>
      <w:r>
        <w:t>[4]</w:t>
      </w:r>
      <w:r>
        <w:fldChar w:fldCharType="end"/>
      </w:r>
      <w:r>
        <w:t>.</w:t>
      </w:r>
    </w:p>
    <w:p w14:paraId="5A399B90" w14:textId="38C6F60F" w:rsidR="00E053C2" w:rsidRDefault="00C80587" w:rsidP="00E053C2">
      <w:pPr>
        <w:pStyle w:val="Heading1"/>
      </w:pPr>
      <w:bookmarkStart w:id="56" w:name="_Toc150289745"/>
      <w:bookmarkEnd w:id="52"/>
      <w:r>
        <w:t xml:space="preserve">Rendering </w:t>
      </w:r>
      <w:r w:rsidR="000013FB">
        <w:t>interf</w:t>
      </w:r>
      <w:r w:rsidR="00C01274">
        <w:t>ace</w:t>
      </w:r>
      <w:bookmarkEnd w:id="56"/>
    </w:p>
    <w:p w14:paraId="08386F2C" w14:textId="4B7F9925" w:rsidR="00C01274" w:rsidRDefault="00EC19BF" w:rsidP="00EC19BF">
      <w:pPr>
        <w:pStyle w:val="Heading2"/>
      </w:pPr>
      <w:bookmarkStart w:id="57" w:name="_Toc150289746"/>
      <w:r>
        <w:t>High-level rendering interface description</w:t>
      </w:r>
      <w:bookmarkEnd w:id="57"/>
    </w:p>
    <w:p w14:paraId="73FA771F" w14:textId="168C134F" w:rsidR="00F824CD" w:rsidRDefault="003F351C" w:rsidP="00F824CD">
      <w:r>
        <w:t xml:space="preserve">IVAS renderer </w:t>
      </w:r>
      <w:r w:rsidR="0039100A">
        <w:t>and its interface provide support to IVAS codec design constraints</w:t>
      </w:r>
      <w:r w:rsidR="001F7E5F">
        <w:t xml:space="preserve">. </w:t>
      </w:r>
      <w:r w:rsidR="00363AA4">
        <w:t xml:space="preserve">The </w:t>
      </w:r>
      <w:r w:rsidR="00B1192D">
        <w:t xml:space="preserve">rendering modes and rendering control mechanisms are discussed in clause of TS 26.253 </w:t>
      </w:r>
      <w:r w:rsidR="00B1192D">
        <w:fldChar w:fldCharType="begin"/>
      </w:r>
      <w:r w:rsidR="00B1192D">
        <w:instrText xml:space="preserve"> REF _Ref149637002 \r \h </w:instrText>
      </w:r>
      <w:r w:rsidR="00B1192D">
        <w:fldChar w:fldCharType="separate"/>
      </w:r>
      <w:r w:rsidR="00B1192D">
        <w:t>[4]</w:t>
      </w:r>
      <w:r w:rsidR="00B1192D">
        <w:fldChar w:fldCharType="end"/>
      </w:r>
      <w:r w:rsidR="00B1192D">
        <w:t>.</w:t>
      </w:r>
    </w:p>
    <w:p w14:paraId="072889D4" w14:textId="460FD21A" w:rsidR="005704F1" w:rsidRDefault="00D4568F" w:rsidP="005704F1">
      <w:r>
        <w:t xml:space="preserve">The details of the rendering library API are provided in </w:t>
      </w:r>
      <w:r>
        <w:fldChar w:fldCharType="begin"/>
      </w:r>
      <w:r>
        <w:instrText xml:space="preserve"> REF _Ref150159580 \r \h </w:instrText>
      </w:r>
      <w:r>
        <w:fldChar w:fldCharType="separate"/>
      </w:r>
      <w:r>
        <w:t>[3]</w:t>
      </w:r>
      <w:r>
        <w:fldChar w:fldCharType="end"/>
      </w:r>
      <w:r>
        <w:t xml:space="preserve"> for the fixed-point code and </w:t>
      </w:r>
      <w:r>
        <w:fldChar w:fldCharType="begin"/>
      </w:r>
      <w:r>
        <w:instrText xml:space="preserve"> REF _Ref149925863 \r \h </w:instrText>
      </w:r>
      <w:r>
        <w:fldChar w:fldCharType="separate"/>
      </w:r>
      <w:r>
        <w:t>[5]</w:t>
      </w:r>
      <w:r>
        <w:fldChar w:fldCharType="end"/>
      </w:r>
      <w:r>
        <w:t xml:space="preserve"> for the floating-point code. </w:t>
      </w:r>
      <w:r w:rsidR="005704F1">
        <w:t>The API functions of the IVAS rendering library provide access to the following groups of functionalities:</w:t>
      </w:r>
    </w:p>
    <w:p w14:paraId="393C4369" w14:textId="77777777" w:rsidR="005704F1" w:rsidRDefault="005704F1" w:rsidP="005704F1">
      <w:pPr>
        <w:pStyle w:val="B1"/>
        <w:numPr>
          <w:ilvl w:val="0"/>
          <w:numId w:val="17"/>
        </w:numPr>
      </w:pPr>
      <w:r>
        <w:t>Initialization,</w:t>
      </w:r>
    </w:p>
    <w:p w14:paraId="57F2F23A" w14:textId="77777777" w:rsidR="005704F1" w:rsidRDefault="005704F1" w:rsidP="005704F1">
      <w:pPr>
        <w:pStyle w:val="B1"/>
        <w:numPr>
          <w:ilvl w:val="0"/>
          <w:numId w:val="17"/>
        </w:numPr>
      </w:pPr>
      <w:r>
        <w:t>Configuration (input/output),</w:t>
      </w:r>
    </w:p>
    <w:p w14:paraId="1E43882B" w14:textId="77777777" w:rsidR="005704F1" w:rsidRDefault="005704F1" w:rsidP="005704F1">
      <w:pPr>
        <w:pStyle w:val="B1"/>
        <w:numPr>
          <w:ilvl w:val="0"/>
          <w:numId w:val="17"/>
        </w:numPr>
      </w:pPr>
      <w:r>
        <w:t>Metadata (input/output),</w:t>
      </w:r>
    </w:p>
    <w:p w14:paraId="1FCB9F15" w14:textId="77777777" w:rsidR="005704F1" w:rsidRDefault="005704F1" w:rsidP="005704F1">
      <w:pPr>
        <w:pStyle w:val="B1"/>
        <w:numPr>
          <w:ilvl w:val="0"/>
          <w:numId w:val="17"/>
        </w:numPr>
      </w:pPr>
      <w:r>
        <w:t>Audio (input/output),</w:t>
      </w:r>
    </w:p>
    <w:p w14:paraId="55876129" w14:textId="32B4AF6E" w:rsidR="00D4568F" w:rsidRDefault="005704F1" w:rsidP="005704F1">
      <w:pPr>
        <w:pStyle w:val="B1"/>
        <w:numPr>
          <w:ilvl w:val="0"/>
          <w:numId w:val="17"/>
        </w:numPr>
      </w:pPr>
      <w:r>
        <w:t>Head tracking and orientation tracking (input/output).</w:t>
      </w:r>
    </w:p>
    <w:p w14:paraId="109DBCB7" w14:textId="56FC6F5F" w:rsidR="00C47950" w:rsidRPr="00C47950" w:rsidRDefault="008B2CA2" w:rsidP="00C47950">
      <w:r>
        <w:t xml:space="preserve"> </w:t>
      </w:r>
    </w:p>
    <w:p w14:paraId="5CA5E6C2" w14:textId="49BDE02C" w:rsidR="00080512" w:rsidRPr="004D3578" w:rsidRDefault="00080512">
      <w:pPr>
        <w:pStyle w:val="Heading8"/>
      </w:pPr>
      <w:bookmarkStart w:id="58" w:name="_Toc129708892"/>
      <w:bookmarkStart w:id="59" w:name="_Toc150289747"/>
      <w:bookmarkEnd w:id="41"/>
      <w:r w:rsidRPr="004D3578">
        <w:t>(informative):</w:t>
      </w:r>
      <w:r w:rsidR="00F438E7">
        <w:t xml:space="preserve"> </w:t>
      </w:r>
      <w:r w:rsidRPr="004D3578">
        <w:t>Change history</w:t>
      </w:r>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A3C1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7A3C1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A3C1C">
        <w:tc>
          <w:tcPr>
            <w:tcW w:w="800" w:type="dxa"/>
            <w:shd w:val="solid" w:color="FFFFFF" w:fill="auto"/>
          </w:tcPr>
          <w:p w14:paraId="433EA83C" w14:textId="29C11E0F" w:rsidR="003C3971" w:rsidRPr="00315B85" w:rsidRDefault="00F1309A" w:rsidP="00315B85">
            <w:pPr>
              <w:pStyle w:val="TAC"/>
              <w:rPr>
                <w:sz w:val="16"/>
                <w:szCs w:val="16"/>
              </w:rPr>
            </w:pPr>
            <w:r>
              <w:rPr>
                <w:sz w:val="16"/>
                <w:szCs w:val="16"/>
              </w:rPr>
              <w:t>2023-11</w:t>
            </w:r>
          </w:p>
        </w:tc>
        <w:tc>
          <w:tcPr>
            <w:tcW w:w="901" w:type="dxa"/>
            <w:shd w:val="solid" w:color="FFFFFF" w:fill="auto"/>
          </w:tcPr>
          <w:p w14:paraId="55C8CC01" w14:textId="64D8FAD6" w:rsidR="003C3971" w:rsidRPr="00315B85" w:rsidRDefault="00F1309A" w:rsidP="00315B85">
            <w:pPr>
              <w:pStyle w:val="TAC"/>
              <w:rPr>
                <w:sz w:val="16"/>
                <w:szCs w:val="16"/>
              </w:rPr>
            </w:pPr>
            <w:r>
              <w:rPr>
                <w:sz w:val="16"/>
                <w:szCs w:val="16"/>
              </w:rPr>
              <w:t>SA4#126</w:t>
            </w:r>
          </w:p>
        </w:tc>
        <w:tc>
          <w:tcPr>
            <w:tcW w:w="1134" w:type="dxa"/>
            <w:shd w:val="solid" w:color="FFFFFF" w:fill="auto"/>
          </w:tcPr>
          <w:p w14:paraId="134723C6" w14:textId="2CFAB5AD" w:rsidR="003C3971" w:rsidRPr="00315B85" w:rsidRDefault="0078547D" w:rsidP="00315B85">
            <w:pPr>
              <w:pStyle w:val="TAC"/>
              <w:rPr>
                <w:sz w:val="16"/>
                <w:szCs w:val="16"/>
              </w:rPr>
            </w:pPr>
            <w:r>
              <w:rPr>
                <w:sz w:val="16"/>
                <w:szCs w:val="16"/>
              </w:rPr>
              <w:t>S4-231845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656BB00" w:rsidR="003C3971" w:rsidRPr="00315B85" w:rsidRDefault="00F1309A" w:rsidP="00315B85">
            <w:pPr>
              <w:pStyle w:val="TAL"/>
              <w:rPr>
                <w:sz w:val="16"/>
                <w:szCs w:val="16"/>
              </w:rPr>
            </w:pPr>
            <w:r>
              <w:rPr>
                <w:sz w:val="16"/>
                <w:szCs w:val="16"/>
              </w:rPr>
              <w:t>Initial version</w:t>
            </w:r>
          </w:p>
        </w:tc>
        <w:tc>
          <w:tcPr>
            <w:tcW w:w="708" w:type="dxa"/>
            <w:shd w:val="solid" w:color="FFFFFF" w:fill="auto"/>
          </w:tcPr>
          <w:p w14:paraId="5E97A6B2" w14:textId="0E2AD9BB" w:rsidR="003C3971" w:rsidRPr="00315B85" w:rsidRDefault="00F1309A" w:rsidP="00315B85">
            <w:pPr>
              <w:pStyle w:val="TAC"/>
              <w:rPr>
                <w:sz w:val="16"/>
                <w:szCs w:val="16"/>
              </w:rPr>
            </w:pPr>
            <w:r>
              <w:rPr>
                <w:sz w:val="16"/>
                <w:szCs w:val="16"/>
              </w:rPr>
              <w:t>0.0.1</w:t>
            </w:r>
          </w:p>
        </w:tc>
      </w:tr>
    </w:tbl>
    <w:p w14:paraId="6BA8C2E7" w14:textId="77777777" w:rsidR="003C3971" w:rsidRPr="00235394" w:rsidRDefault="003C3971" w:rsidP="00E557D7"/>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022ED" w14:textId="77777777" w:rsidR="006713E7" w:rsidRDefault="006713E7">
      <w:r>
        <w:separator/>
      </w:r>
    </w:p>
  </w:endnote>
  <w:endnote w:type="continuationSeparator" w:id="0">
    <w:p w14:paraId="463F480E" w14:textId="77777777" w:rsidR="006713E7" w:rsidRDefault="006713E7">
      <w:r>
        <w:continuationSeparator/>
      </w:r>
    </w:p>
  </w:endnote>
  <w:endnote w:type="continuationNotice" w:id="1">
    <w:p w14:paraId="3EC68EC1" w14:textId="77777777" w:rsidR="006713E7" w:rsidRDefault="00671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59B6" w14:textId="77777777" w:rsidR="006713E7" w:rsidRDefault="006713E7">
      <w:r>
        <w:separator/>
      </w:r>
    </w:p>
  </w:footnote>
  <w:footnote w:type="continuationSeparator" w:id="0">
    <w:p w14:paraId="006877DC" w14:textId="77777777" w:rsidR="006713E7" w:rsidRDefault="006713E7">
      <w:r>
        <w:continuationSeparator/>
      </w:r>
    </w:p>
  </w:footnote>
  <w:footnote w:type="continuationNotice" w:id="1">
    <w:p w14:paraId="7B325D07" w14:textId="77777777" w:rsidR="006713E7" w:rsidRDefault="00671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41FB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4B5">
      <w:rPr>
        <w:rFonts w:ascii="Arial" w:hAnsi="Arial" w:cs="Arial"/>
        <w:b/>
        <w:noProof/>
        <w:sz w:val="18"/>
        <w:szCs w:val="18"/>
      </w:rPr>
      <w:t>3GPP TS 26.254 V0.0.1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E968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4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0110132C"/>
    <w:numStyleLink w:val="Headings"/>
  </w:abstractNum>
  <w:abstractNum w:abstractNumId="12"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E9C437D"/>
    <w:multiLevelType w:val="multilevel"/>
    <w:tmpl w:val="0110132C"/>
    <w:styleLink w:val="Headings"/>
    <w:lvl w:ilvl="0">
      <w:start w:val="1"/>
      <w:numFmt w:val="decimal"/>
      <w:pStyle w:val="Heading1"/>
      <w:lvlText w:val="%1"/>
      <w:lvlJc w:val="left"/>
      <w:pPr>
        <w:ind w:left="1134" w:hanging="1134"/>
      </w:pPr>
    </w:lvl>
    <w:lvl w:ilvl="1">
      <w:start w:val="1"/>
      <w:numFmt w:val="decimal"/>
      <w:pStyle w:val="Heading2"/>
      <w:lvlText w:val="%1.%2"/>
      <w:lvlJc w:val="left"/>
      <w:pPr>
        <w:ind w:left="1134" w:hanging="1134"/>
      </w:pPr>
    </w:lvl>
    <w:lvl w:ilvl="2">
      <w:start w:val="1"/>
      <w:numFmt w:val="decimal"/>
      <w:pStyle w:val="Heading3"/>
      <w:lvlText w:val="%1.%2.%3"/>
      <w:lvlJc w:val="left"/>
      <w:pPr>
        <w:ind w:left="1134" w:hanging="1134"/>
      </w:pPr>
    </w:lvl>
    <w:lvl w:ilvl="3">
      <w:start w:val="1"/>
      <w:numFmt w:val="decimal"/>
      <w:pStyle w:val="Heading4"/>
      <w:lvlText w:val="%1.%2.%3.%4"/>
      <w:lvlJc w:val="left"/>
      <w:pPr>
        <w:ind w:left="1418" w:hanging="1418"/>
      </w:pPr>
    </w:lvl>
    <w:lvl w:ilvl="4">
      <w:start w:val="1"/>
      <w:numFmt w:val="decimal"/>
      <w:pStyle w:val="Heading5"/>
      <w:lvlText w:val="%1.%2.%3.%4.%5"/>
      <w:lvlJc w:val="left"/>
      <w:pPr>
        <w:ind w:left="1701" w:hanging="1701"/>
      </w:pPr>
    </w:lvl>
    <w:lvl w:ilvl="5">
      <w:start w:val="1"/>
      <w:numFmt w:val="decimal"/>
      <w:pStyle w:val="H6"/>
      <w:lvlText w:val="%1.%2.%3.%4.%5.%6"/>
      <w:lvlJc w:val="left"/>
      <w:pPr>
        <w:ind w:left="1985" w:hanging="1985"/>
      </w:pPr>
    </w:lvl>
    <w:lvl w:ilvl="6">
      <w:start w:val="1"/>
      <w:numFmt w:val="decimal"/>
      <w:pStyle w:val="H7"/>
      <w:lvlText w:val="%1.%2.%3.%4.%5"/>
      <w:lvlJc w:val="left"/>
      <w:pPr>
        <w:ind w:left="1985" w:hanging="1985"/>
      </w:pPr>
    </w:lvl>
    <w:lvl w:ilvl="7">
      <w:start w:val="1"/>
      <w:numFmt w:val="decimal"/>
      <w:pStyle w:val="H8"/>
      <w:lvlText w:val="%1.%2.%3.%4.%5.%6.%7.%8"/>
      <w:lvlJc w:val="left"/>
      <w:pPr>
        <w:ind w:left="1985" w:hanging="1985"/>
      </w:pPr>
    </w:lvl>
    <w:lvl w:ilvl="8">
      <w:start w:val="1"/>
      <w:numFmt w:val="decimal"/>
      <w:pStyle w:val="H9"/>
      <w:lvlText w:val="%1.%2.%3.%4.%5.%6.%7.%8.%9"/>
      <w:lvlJc w:val="left"/>
      <w:pPr>
        <w:ind w:left="1985" w:hanging="1985"/>
      </w:pPr>
    </w:lvl>
  </w:abstractNum>
  <w:abstractNum w:abstractNumId="15"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num w:numId="1" w16cid:durableId="1826240963">
    <w:abstractNumId w:val="12"/>
  </w:num>
  <w:num w:numId="2" w16cid:durableId="1948344422">
    <w:abstractNumId w:val="15"/>
  </w:num>
  <w:num w:numId="3" w16cid:durableId="3476844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4"/>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3"/>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FF6"/>
    <w:rsid w:val="000050E4"/>
    <w:rsid w:val="00006DAB"/>
    <w:rsid w:val="00014207"/>
    <w:rsid w:val="00025C99"/>
    <w:rsid w:val="000270B9"/>
    <w:rsid w:val="000277CD"/>
    <w:rsid w:val="00031922"/>
    <w:rsid w:val="00033397"/>
    <w:rsid w:val="00034A07"/>
    <w:rsid w:val="00037599"/>
    <w:rsid w:val="00040095"/>
    <w:rsid w:val="00040D81"/>
    <w:rsid w:val="0004372B"/>
    <w:rsid w:val="00051834"/>
    <w:rsid w:val="00051DC5"/>
    <w:rsid w:val="00054A22"/>
    <w:rsid w:val="0005798B"/>
    <w:rsid w:val="00061054"/>
    <w:rsid w:val="00062023"/>
    <w:rsid w:val="000655A6"/>
    <w:rsid w:val="000668C4"/>
    <w:rsid w:val="00072C45"/>
    <w:rsid w:val="00075B31"/>
    <w:rsid w:val="00080512"/>
    <w:rsid w:val="00087723"/>
    <w:rsid w:val="00093024"/>
    <w:rsid w:val="00093D5A"/>
    <w:rsid w:val="00093D9F"/>
    <w:rsid w:val="000A4DBE"/>
    <w:rsid w:val="000B19AC"/>
    <w:rsid w:val="000B2D63"/>
    <w:rsid w:val="000B2EB0"/>
    <w:rsid w:val="000B3740"/>
    <w:rsid w:val="000B390B"/>
    <w:rsid w:val="000B3FA3"/>
    <w:rsid w:val="000B7610"/>
    <w:rsid w:val="000C1C23"/>
    <w:rsid w:val="000C3142"/>
    <w:rsid w:val="000C47C3"/>
    <w:rsid w:val="000C7E36"/>
    <w:rsid w:val="000D532D"/>
    <w:rsid w:val="000D58AB"/>
    <w:rsid w:val="000E4040"/>
    <w:rsid w:val="00102CD4"/>
    <w:rsid w:val="00103A8E"/>
    <w:rsid w:val="00105A1C"/>
    <w:rsid w:val="00106D75"/>
    <w:rsid w:val="00123DC3"/>
    <w:rsid w:val="00126659"/>
    <w:rsid w:val="00133525"/>
    <w:rsid w:val="00136EE4"/>
    <w:rsid w:val="00137119"/>
    <w:rsid w:val="00142D55"/>
    <w:rsid w:val="00142F1B"/>
    <w:rsid w:val="0014763B"/>
    <w:rsid w:val="00151D41"/>
    <w:rsid w:val="00173E3B"/>
    <w:rsid w:val="00174E78"/>
    <w:rsid w:val="001756BA"/>
    <w:rsid w:val="00177E94"/>
    <w:rsid w:val="00182A4C"/>
    <w:rsid w:val="001A24A5"/>
    <w:rsid w:val="001A4C42"/>
    <w:rsid w:val="001A6E98"/>
    <w:rsid w:val="001A7420"/>
    <w:rsid w:val="001B2B70"/>
    <w:rsid w:val="001B4DBD"/>
    <w:rsid w:val="001B6637"/>
    <w:rsid w:val="001C21C3"/>
    <w:rsid w:val="001D02C2"/>
    <w:rsid w:val="001D7DEF"/>
    <w:rsid w:val="001E1114"/>
    <w:rsid w:val="001E442C"/>
    <w:rsid w:val="001E5630"/>
    <w:rsid w:val="001F0C1D"/>
    <w:rsid w:val="001F1132"/>
    <w:rsid w:val="001F168B"/>
    <w:rsid w:val="001F3BCB"/>
    <w:rsid w:val="001F7E5F"/>
    <w:rsid w:val="002004EA"/>
    <w:rsid w:val="00227189"/>
    <w:rsid w:val="00227E14"/>
    <w:rsid w:val="002347A2"/>
    <w:rsid w:val="0023765D"/>
    <w:rsid w:val="00240F34"/>
    <w:rsid w:val="002509C5"/>
    <w:rsid w:val="0025362F"/>
    <w:rsid w:val="0025569A"/>
    <w:rsid w:val="002675F0"/>
    <w:rsid w:val="00267A26"/>
    <w:rsid w:val="0027479E"/>
    <w:rsid w:val="002760EE"/>
    <w:rsid w:val="002764F6"/>
    <w:rsid w:val="00276968"/>
    <w:rsid w:val="002825DE"/>
    <w:rsid w:val="00285D64"/>
    <w:rsid w:val="00286C3F"/>
    <w:rsid w:val="00290F0F"/>
    <w:rsid w:val="002940E1"/>
    <w:rsid w:val="002956B0"/>
    <w:rsid w:val="002969E1"/>
    <w:rsid w:val="002A2EC9"/>
    <w:rsid w:val="002A687E"/>
    <w:rsid w:val="002B30B6"/>
    <w:rsid w:val="002B6339"/>
    <w:rsid w:val="002B7047"/>
    <w:rsid w:val="002B7275"/>
    <w:rsid w:val="002C0C57"/>
    <w:rsid w:val="002C1318"/>
    <w:rsid w:val="002E00EE"/>
    <w:rsid w:val="002E68AE"/>
    <w:rsid w:val="002F6991"/>
    <w:rsid w:val="002F719A"/>
    <w:rsid w:val="00303535"/>
    <w:rsid w:val="003149E7"/>
    <w:rsid w:val="00315B85"/>
    <w:rsid w:val="003172DC"/>
    <w:rsid w:val="003317E8"/>
    <w:rsid w:val="003350AA"/>
    <w:rsid w:val="00335A5E"/>
    <w:rsid w:val="003373CF"/>
    <w:rsid w:val="003377E5"/>
    <w:rsid w:val="0033E61E"/>
    <w:rsid w:val="00346E39"/>
    <w:rsid w:val="0035408A"/>
    <w:rsid w:val="0035462D"/>
    <w:rsid w:val="003548B0"/>
    <w:rsid w:val="00356555"/>
    <w:rsid w:val="00363AA4"/>
    <w:rsid w:val="00374C8E"/>
    <w:rsid w:val="003765B8"/>
    <w:rsid w:val="00377905"/>
    <w:rsid w:val="00382451"/>
    <w:rsid w:val="0039100A"/>
    <w:rsid w:val="00391013"/>
    <w:rsid w:val="003936E7"/>
    <w:rsid w:val="003971E4"/>
    <w:rsid w:val="003A0823"/>
    <w:rsid w:val="003C3971"/>
    <w:rsid w:val="003C7208"/>
    <w:rsid w:val="003D74A7"/>
    <w:rsid w:val="003E01D1"/>
    <w:rsid w:val="003E5C05"/>
    <w:rsid w:val="003F0C88"/>
    <w:rsid w:val="003F351C"/>
    <w:rsid w:val="003F69A8"/>
    <w:rsid w:val="00402EED"/>
    <w:rsid w:val="004042CE"/>
    <w:rsid w:val="00410AE3"/>
    <w:rsid w:val="00411D0A"/>
    <w:rsid w:val="00415504"/>
    <w:rsid w:val="00423334"/>
    <w:rsid w:val="004345EC"/>
    <w:rsid w:val="00437572"/>
    <w:rsid w:val="00441E3D"/>
    <w:rsid w:val="00442A8D"/>
    <w:rsid w:val="004639F3"/>
    <w:rsid w:val="00465515"/>
    <w:rsid w:val="00477A02"/>
    <w:rsid w:val="00486122"/>
    <w:rsid w:val="00486D64"/>
    <w:rsid w:val="00486D68"/>
    <w:rsid w:val="00493826"/>
    <w:rsid w:val="00496870"/>
    <w:rsid w:val="0049751D"/>
    <w:rsid w:val="004A29F6"/>
    <w:rsid w:val="004A5E93"/>
    <w:rsid w:val="004C0092"/>
    <w:rsid w:val="004C30AC"/>
    <w:rsid w:val="004C3235"/>
    <w:rsid w:val="004D2439"/>
    <w:rsid w:val="004D3578"/>
    <w:rsid w:val="004D7468"/>
    <w:rsid w:val="004E13CA"/>
    <w:rsid w:val="004E1EEC"/>
    <w:rsid w:val="004E207D"/>
    <w:rsid w:val="004E213A"/>
    <w:rsid w:val="004F0573"/>
    <w:rsid w:val="004F0988"/>
    <w:rsid w:val="004F3340"/>
    <w:rsid w:val="004F4E2D"/>
    <w:rsid w:val="00506647"/>
    <w:rsid w:val="005138AD"/>
    <w:rsid w:val="00514956"/>
    <w:rsid w:val="00514ED8"/>
    <w:rsid w:val="00516F4E"/>
    <w:rsid w:val="00517643"/>
    <w:rsid w:val="00523AD2"/>
    <w:rsid w:val="00526DA9"/>
    <w:rsid w:val="005309CB"/>
    <w:rsid w:val="005327AE"/>
    <w:rsid w:val="0053388B"/>
    <w:rsid w:val="00535773"/>
    <w:rsid w:val="00541E62"/>
    <w:rsid w:val="00542E43"/>
    <w:rsid w:val="00543E6C"/>
    <w:rsid w:val="005472BA"/>
    <w:rsid w:val="005474F6"/>
    <w:rsid w:val="00552417"/>
    <w:rsid w:val="005531F2"/>
    <w:rsid w:val="00554F1E"/>
    <w:rsid w:val="00565087"/>
    <w:rsid w:val="005704F1"/>
    <w:rsid w:val="00591243"/>
    <w:rsid w:val="00597B11"/>
    <w:rsid w:val="005B7804"/>
    <w:rsid w:val="005B7B12"/>
    <w:rsid w:val="005C105E"/>
    <w:rsid w:val="005C25A6"/>
    <w:rsid w:val="005D06C7"/>
    <w:rsid w:val="005D2E01"/>
    <w:rsid w:val="005D7526"/>
    <w:rsid w:val="005E4BB2"/>
    <w:rsid w:val="005E54CE"/>
    <w:rsid w:val="005E5D0C"/>
    <w:rsid w:val="005F788A"/>
    <w:rsid w:val="00602AEA"/>
    <w:rsid w:val="00606D1C"/>
    <w:rsid w:val="006107CE"/>
    <w:rsid w:val="00611E44"/>
    <w:rsid w:val="00613DD8"/>
    <w:rsid w:val="00614FDF"/>
    <w:rsid w:val="006251FE"/>
    <w:rsid w:val="006267B9"/>
    <w:rsid w:val="0062767E"/>
    <w:rsid w:val="0063543D"/>
    <w:rsid w:val="00636B52"/>
    <w:rsid w:val="00647114"/>
    <w:rsid w:val="006538B4"/>
    <w:rsid w:val="006565FE"/>
    <w:rsid w:val="006608B3"/>
    <w:rsid w:val="0066121E"/>
    <w:rsid w:val="006651DB"/>
    <w:rsid w:val="00670CF4"/>
    <w:rsid w:val="006713E7"/>
    <w:rsid w:val="00673773"/>
    <w:rsid w:val="00675315"/>
    <w:rsid w:val="00677727"/>
    <w:rsid w:val="00683524"/>
    <w:rsid w:val="006912E9"/>
    <w:rsid w:val="00693840"/>
    <w:rsid w:val="006A323F"/>
    <w:rsid w:val="006B0362"/>
    <w:rsid w:val="006B30D0"/>
    <w:rsid w:val="006B42D6"/>
    <w:rsid w:val="006C0CF5"/>
    <w:rsid w:val="006C3A25"/>
    <w:rsid w:val="006C3D95"/>
    <w:rsid w:val="006C4BF5"/>
    <w:rsid w:val="006C55AA"/>
    <w:rsid w:val="006C6922"/>
    <w:rsid w:val="006C74B5"/>
    <w:rsid w:val="006C7577"/>
    <w:rsid w:val="006D01B8"/>
    <w:rsid w:val="006D6186"/>
    <w:rsid w:val="006E5C86"/>
    <w:rsid w:val="006E770F"/>
    <w:rsid w:val="006F6ED7"/>
    <w:rsid w:val="007000D6"/>
    <w:rsid w:val="00701116"/>
    <w:rsid w:val="00705860"/>
    <w:rsid w:val="007105E5"/>
    <w:rsid w:val="0071174C"/>
    <w:rsid w:val="00713C44"/>
    <w:rsid w:val="00716BD7"/>
    <w:rsid w:val="00720561"/>
    <w:rsid w:val="00731FC0"/>
    <w:rsid w:val="0073351B"/>
    <w:rsid w:val="00734A5B"/>
    <w:rsid w:val="0074026F"/>
    <w:rsid w:val="00740C40"/>
    <w:rsid w:val="007429F6"/>
    <w:rsid w:val="00744E76"/>
    <w:rsid w:val="00760D5E"/>
    <w:rsid w:val="00765AF1"/>
    <w:rsid w:val="00765EA3"/>
    <w:rsid w:val="00774DA4"/>
    <w:rsid w:val="00775A44"/>
    <w:rsid w:val="00781F0F"/>
    <w:rsid w:val="00782995"/>
    <w:rsid w:val="00783BA1"/>
    <w:rsid w:val="0078547D"/>
    <w:rsid w:val="00786058"/>
    <w:rsid w:val="0079476E"/>
    <w:rsid w:val="007A23C3"/>
    <w:rsid w:val="007A3C1C"/>
    <w:rsid w:val="007A4665"/>
    <w:rsid w:val="007B600E"/>
    <w:rsid w:val="007C1EA5"/>
    <w:rsid w:val="007C4275"/>
    <w:rsid w:val="007D4C42"/>
    <w:rsid w:val="007D4D83"/>
    <w:rsid w:val="007D6A5F"/>
    <w:rsid w:val="007E2272"/>
    <w:rsid w:val="007E4077"/>
    <w:rsid w:val="007E5C20"/>
    <w:rsid w:val="007E6DA7"/>
    <w:rsid w:val="007F0F4A"/>
    <w:rsid w:val="007F369B"/>
    <w:rsid w:val="007F6331"/>
    <w:rsid w:val="007F7EEE"/>
    <w:rsid w:val="00801343"/>
    <w:rsid w:val="008028A4"/>
    <w:rsid w:val="00806D35"/>
    <w:rsid w:val="00813904"/>
    <w:rsid w:val="00820012"/>
    <w:rsid w:val="008200E3"/>
    <w:rsid w:val="008224D5"/>
    <w:rsid w:val="00830747"/>
    <w:rsid w:val="00830904"/>
    <w:rsid w:val="0083602B"/>
    <w:rsid w:val="00844D74"/>
    <w:rsid w:val="00846CCB"/>
    <w:rsid w:val="00862AC2"/>
    <w:rsid w:val="0086504A"/>
    <w:rsid w:val="0087297D"/>
    <w:rsid w:val="008768CA"/>
    <w:rsid w:val="00883D46"/>
    <w:rsid w:val="008855A3"/>
    <w:rsid w:val="0089127C"/>
    <w:rsid w:val="00892D5E"/>
    <w:rsid w:val="008A0F81"/>
    <w:rsid w:val="008A25E3"/>
    <w:rsid w:val="008A278A"/>
    <w:rsid w:val="008A3287"/>
    <w:rsid w:val="008B2CA2"/>
    <w:rsid w:val="008B6059"/>
    <w:rsid w:val="008C0F7D"/>
    <w:rsid w:val="008C384C"/>
    <w:rsid w:val="008C7B64"/>
    <w:rsid w:val="008D3090"/>
    <w:rsid w:val="008D6B71"/>
    <w:rsid w:val="008E06E6"/>
    <w:rsid w:val="008E2D68"/>
    <w:rsid w:val="008E6756"/>
    <w:rsid w:val="008F087D"/>
    <w:rsid w:val="008F11E1"/>
    <w:rsid w:val="008F4847"/>
    <w:rsid w:val="008F4F3C"/>
    <w:rsid w:val="0090271F"/>
    <w:rsid w:val="00902E23"/>
    <w:rsid w:val="009114D7"/>
    <w:rsid w:val="00912408"/>
    <w:rsid w:val="0091348E"/>
    <w:rsid w:val="00913C8F"/>
    <w:rsid w:val="00913EDC"/>
    <w:rsid w:val="00917CCB"/>
    <w:rsid w:val="009240D3"/>
    <w:rsid w:val="00931903"/>
    <w:rsid w:val="00933FB0"/>
    <w:rsid w:val="00942EC2"/>
    <w:rsid w:val="00943BDD"/>
    <w:rsid w:val="00951B72"/>
    <w:rsid w:val="00960CF0"/>
    <w:rsid w:val="00963282"/>
    <w:rsid w:val="00963D81"/>
    <w:rsid w:val="009705BB"/>
    <w:rsid w:val="00970987"/>
    <w:rsid w:val="00972027"/>
    <w:rsid w:val="00975DAE"/>
    <w:rsid w:val="00977233"/>
    <w:rsid w:val="00977CF4"/>
    <w:rsid w:val="00984373"/>
    <w:rsid w:val="00987F3D"/>
    <w:rsid w:val="00996050"/>
    <w:rsid w:val="009A1DE6"/>
    <w:rsid w:val="009A4A0A"/>
    <w:rsid w:val="009B53EB"/>
    <w:rsid w:val="009B6C4E"/>
    <w:rsid w:val="009C43A9"/>
    <w:rsid w:val="009C67CC"/>
    <w:rsid w:val="009C7AF2"/>
    <w:rsid w:val="009D08FE"/>
    <w:rsid w:val="009E2532"/>
    <w:rsid w:val="009F2D9A"/>
    <w:rsid w:val="009F37B7"/>
    <w:rsid w:val="00A079EC"/>
    <w:rsid w:val="00A10ED6"/>
    <w:rsid w:val="00A10F02"/>
    <w:rsid w:val="00A126AC"/>
    <w:rsid w:val="00A164B4"/>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1B98"/>
    <w:rsid w:val="00A620B7"/>
    <w:rsid w:val="00A637D4"/>
    <w:rsid w:val="00A73129"/>
    <w:rsid w:val="00A81DE0"/>
    <w:rsid w:val="00A82346"/>
    <w:rsid w:val="00A917B5"/>
    <w:rsid w:val="00A92BA1"/>
    <w:rsid w:val="00A95A32"/>
    <w:rsid w:val="00AA1652"/>
    <w:rsid w:val="00AA1A07"/>
    <w:rsid w:val="00AA466F"/>
    <w:rsid w:val="00AA5A48"/>
    <w:rsid w:val="00AB10A1"/>
    <w:rsid w:val="00AB3EE2"/>
    <w:rsid w:val="00AB4A5D"/>
    <w:rsid w:val="00AB5DE4"/>
    <w:rsid w:val="00AC002C"/>
    <w:rsid w:val="00AC6BC6"/>
    <w:rsid w:val="00AD19DD"/>
    <w:rsid w:val="00AD45A1"/>
    <w:rsid w:val="00AD52FA"/>
    <w:rsid w:val="00AD678A"/>
    <w:rsid w:val="00AE6164"/>
    <w:rsid w:val="00AE65E2"/>
    <w:rsid w:val="00AE6CD8"/>
    <w:rsid w:val="00AF1460"/>
    <w:rsid w:val="00AF2F8F"/>
    <w:rsid w:val="00B00851"/>
    <w:rsid w:val="00B11544"/>
    <w:rsid w:val="00B1192D"/>
    <w:rsid w:val="00B15449"/>
    <w:rsid w:val="00B171F9"/>
    <w:rsid w:val="00B22B5E"/>
    <w:rsid w:val="00B53279"/>
    <w:rsid w:val="00B56676"/>
    <w:rsid w:val="00B60098"/>
    <w:rsid w:val="00B66D33"/>
    <w:rsid w:val="00B73130"/>
    <w:rsid w:val="00B7448E"/>
    <w:rsid w:val="00B756FC"/>
    <w:rsid w:val="00B75819"/>
    <w:rsid w:val="00B831E2"/>
    <w:rsid w:val="00B852D9"/>
    <w:rsid w:val="00B9214B"/>
    <w:rsid w:val="00B92E66"/>
    <w:rsid w:val="00B93086"/>
    <w:rsid w:val="00BA19ED"/>
    <w:rsid w:val="00BA2805"/>
    <w:rsid w:val="00BA3B3C"/>
    <w:rsid w:val="00BA4B8D"/>
    <w:rsid w:val="00BA6E55"/>
    <w:rsid w:val="00BA6ED4"/>
    <w:rsid w:val="00BB7E86"/>
    <w:rsid w:val="00BC0858"/>
    <w:rsid w:val="00BC0DBB"/>
    <w:rsid w:val="00BC0F7D"/>
    <w:rsid w:val="00BC1C4B"/>
    <w:rsid w:val="00BC3182"/>
    <w:rsid w:val="00BC6129"/>
    <w:rsid w:val="00BC7588"/>
    <w:rsid w:val="00BD3560"/>
    <w:rsid w:val="00BD6EDE"/>
    <w:rsid w:val="00BD7D31"/>
    <w:rsid w:val="00BE3255"/>
    <w:rsid w:val="00BE73F8"/>
    <w:rsid w:val="00BE7625"/>
    <w:rsid w:val="00BF01F1"/>
    <w:rsid w:val="00BF11BB"/>
    <w:rsid w:val="00BF128E"/>
    <w:rsid w:val="00BF28F4"/>
    <w:rsid w:val="00C01274"/>
    <w:rsid w:val="00C0176D"/>
    <w:rsid w:val="00C044D1"/>
    <w:rsid w:val="00C074DD"/>
    <w:rsid w:val="00C1496A"/>
    <w:rsid w:val="00C33079"/>
    <w:rsid w:val="00C372B9"/>
    <w:rsid w:val="00C40298"/>
    <w:rsid w:val="00C40F4B"/>
    <w:rsid w:val="00C45231"/>
    <w:rsid w:val="00C45987"/>
    <w:rsid w:val="00C47950"/>
    <w:rsid w:val="00C50D68"/>
    <w:rsid w:val="00C551FF"/>
    <w:rsid w:val="00C61014"/>
    <w:rsid w:val="00C6276B"/>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3F40"/>
    <w:rsid w:val="00C9500E"/>
    <w:rsid w:val="00C96462"/>
    <w:rsid w:val="00CA3D0C"/>
    <w:rsid w:val="00CA57DB"/>
    <w:rsid w:val="00CB3171"/>
    <w:rsid w:val="00CC2FBC"/>
    <w:rsid w:val="00CD0EE3"/>
    <w:rsid w:val="00CD1C66"/>
    <w:rsid w:val="00CD524C"/>
    <w:rsid w:val="00CD7131"/>
    <w:rsid w:val="00CE12C1"/>
    <w:rsid w:val="00CE31AA"/>
    <w:rsid w:val="00CF67AE"/>
    <w:rsid w:val="00D0352D"/>
    <w:rsid w:val="00D03858"/>
    <w:rsid w:val="00D07486"/>
    <w:rsid w:val="00D16FED"/>
    <w:rsid w:val="00D24C9B"/>
    <w:rsid w:val="00D41C47"/>
    <w:rsid w:val="00D44169"/>
    <w:rsid w:val="00D4568F"/>
    <w:rsid w:val="00D53565"/>
    <w:rsid w:val="00D544AB"/>
    <w:rsid w:val="00D57972"/>
    <w:rsid w:val="00D57D9F"/>
    <w:rsid w:val="00D600F1"/>
    <w:rsid w:val="00D65A09"/>
    <w:rsid w:val="00D66F4B"/>
    <w:rsid w:val="00D675A9"/>
    <w:rsid w:val="00D738D6"/>
    <w:rsid w:val="00D755EB"/>
    <w:rsid w:val="00D76048"/>
    <w:rsid w:val="00D76B3A"/>
    <w:rsid w:val="00D82E6F"/>
    <w:rsid w:val="00D87E00"/>
    <w:rsid w:val="00D9134D"/>
    <w:rsid w:val="00D949B5"/>
    <w:rsid w:val="00D951CE"/>
    <w:rsid w:val="00D96326"/>
    <w:rsid w:val="00D96C27"/>
    <w:rsid w:val="00DA55A8"/>
    <w:rsid w:val="00DA7A03"/>
    <w:rsid w:val="00DB0ABF"/>
    <w:rsid w:val="00DB1818"/>
    <w:rsid w:val="00DB623E"/>
    <w:rsid w:val="00DC309B"/>
    <w:rsid w:val="00DC339C"/>
    <w:rsid w:val="00DC495B"/>
    <w:rsid w:val="00DC4DA2"/>
    <w:rsid w:val="00DC598C"/>
    <w:rsid w:val="00DD4C17"/>
    <w:rsid w:val="00DD74A5"/>
    <w:rsid w:val="00DF2B1F"/>
    <w:rsid w:val="00DF62CD"/>
    <w:rsid w:val="00E01014"/>
    <w:rsid w:val="00E01E9E"/>
    <w:rsid w:val="00E03511"/>
    <w:rsid w:val="00E053C2"/>
    <w:rsid w:val="00E05494"/>
    <w:rsid w:val="00E056A2"/>
    <w:rsid w:val="00E06DAC"/>
    <w:rsid w:val="00E0726A"/>
    <w:rsid w:val="00E07B1D"/>
    <w:rsid w:val="00E16509"/>
    <w:rsid w:val="00E20D08"/>
    <w:rsid w:val="00E24419"/>
    <w:rsid w:val="00E31385"/>
    <w:rsid w:val="00E43978"/>
    <w:rsid w:val="00E44582"/>
    <w:rsid w:val="00E44852"/>
    <w:rsid w:val="00E44FFC"/>
    <w:rsid w:val="00E557D7"/>
    <w:rsid w:val="00E604CF"/>
    <w:rsid w:val="00E65690"/>
    <w:rsid w:val="00E6773D"/>
    <w:rsid w:val="00E77645"/>
    <w:rsid w:val="00E86FED"/>
    <w:rsid w:val="00E87DE2"/>
    <w:rsid w:val="00E9443A"/>
    <w:rsid w:val="00EA15B0"/>
    <w:rsid w:val="00EA5EA7"/>
    <w:rsid w:val="00EA66BD"/>
    <w:rsid w:val="00EB2652"/>
    <w:rsid w:val="00EC1684"/>
    <w:rsid w:val="00EC17A8"/>
    <w:rsid w:val="00EC19BF"/>
    <w:rsid w:val="00EC21B1"/>
    <w:rsid w:val="00EC4A25"/>
    <w:rsid w:val="00EE1567"/>
    <w:rsid w:val="00EE58CE"/>
    <w:rsid w:val="00EE5F9B"/>
    <w:rsid w:val="00EE6D1F"/>
    <w:rsid w:val="00EF4673"/>
    <w:rsid w:val="00EF5F0B"/>
    <w:rsid w:val="00EF608C"/>
    <w:rsid w:val="00EF74C7"/>
    <w:rsid w:val="00F025A2"/>
    <w:rsid w:val="00F03A78"/>
    <w:rsid w:val="00F04712"/>
    <w:rsid w:val="00F04991"/>
    <w:rsid w:val="00F1309A"/>
    <w:rsid w:val="00F13360"/>
    <w:rsid w:val="00F15716"/>
    <w:rsid w:val="00F22DCB"/>
    <w:rsid w:val="00F22EC7"/>
    <w:rsid w:val="00F325C8"/>
    <w:rsid w:val="00F34834"/>
    <w:rsid w:val="00F438E7"/>
    <w:rsid w:val="00F51A68"/>
    <w:rsid w:val="00F56159"/>
    <w:rsid w:val="00F6009F"/>
    <w:rsid w:val="00F62E2B"/>
    <w:rsid w:val="00F63E4D"/>
    <w:rsid w:val="00F653B8"/>
    <w:rsid w:val="00F70BF4"/>
    <w:rsid w:val="00F72295"/>
    <w:rsid w:val="00F824CD"/>
    <w:rsid w:val="00F8462F"/>
    <w:rsid w:val="00F9008D"/>
    <w:rsid w:val="00F917C1"/>
    <w:rsid w:val="00F97AE9"/>
    <w:rsid w:val="00FA1266"/>
    <w:rsid w:val="00FA19FE"/>
    <w:rsid w:val="00FA1F8A"/>
    <w:rsid w:val="00FB4FB5"/>
    <w:rsid w:val="00FC04E8"/>
    <w:rsid w:val="00FC1192"/>
    <w:rsid w:val="00FC14DE"/>
    <w:rsid w:val="00FD4C19"/>
    <w:rsid w:val="00FD63FB"/>
    <w:rsid w:val="00FD7D0B"/>
    <w:rsid w:val="00FE3C19"/>
    <w:rsid w:val="00FE4A89"/>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05BD651B-C88D-48C9-AFCE-2FBF01053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uiPriority w:val="9"/>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basedOn w:val="Normal"/>
    <w:uiPriority w:val="34"/>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val="en-US"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3.xml><?xml version="1.0" encoding="utf-8"?>
<ds:datastoreItem xmlns:ds="http://schemas.openxmlformats.org/officeDocument/2006/customXml" ds:itemID="{FC93C3EA-F554-40FF-B763-EFB743026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2360</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Marek Szczerba</cp:lastModifiedBy>
  <cp:revision>411</cp:revision>
  <cp:lastPrinted>2019-02-25T05:05:00Z</cp:lastPrinted>
  <dcterms:created xsi:type="dcterms:W3CDTF">2022-04-01T02:01:00Z</dcterms:created>
  <dcterms:modified xsi:type="dcterms:W3CDTF">2023-11-07T21:48:00Z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